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2F" w:rsidRDefault="00EC562F"/>
    <w:p w:rsidR="00EC562F" w:rsidRDefault="00EC562F"/>
    <w:p w:rsidR="00EC562F" w:rsidRDefault="00072A4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PROJETO DE LEI</w:t>
      </w:r>
    </w:p>
    <w:p w:rsidR="00EC562F" w:rsidRDefault="00EC562F">
      <w:pPr>
        <w:jc w:val="center"/>
        <w:rPr>
          <w:b/>
          <w:bCs/>
          <w:sz w:val="24"/>
          <w:szCs w:val="24"/>
        </w:rPr>
      </w:pPr>
    </w:p>
    <w:p w:rsidR="00EC562F" w:rsidRDefault="00EC562F">
      <w:pPr>
        <w:jc w:val="center"/>
        <w:rPr>
          <w:b/>
          <w:bCs/>
        </w:rPr>
      </w:pPr>
    </w:p>
    <w:p w:rsidR="00EC562F" w:rsidRDefault="00072A4E">
      <w:pPr>
        <w:spacing w:afterAutospacing="1"/>
        <w:jc w:val="center"/>
      </w:pPr>
      <w:r>
        <w:t>(Iniciativa: Poder Executivo)</w:t>
      </w:r>
    </w:p>
    <w:p w:rsidR="00EC562F" w:rsidRDefault="00EC562F">
      <w:pPr>
        <w:spacing w:afterAutospacing="1"/>
        <w:jc w:val="center"/>
      </w:pPr>
    </w:p>
    <w:p w:rsidR="00EC562F" w:rsidRDefault="00072A4E">
      <w:pPr>
        <w:pStyle w:val="Recuodecorpodetexto"/>
        <w:spacing w:before="0" w:afterAutospacing="1" w:line="240" w:lineRule="atLeast"/>
        <w:ind w:left="4536" w:firstLine="0"/>
        <w:jc w:val="both"/>
        <w:rPr>
          <w:sz w:val="22"/>
          <w:szCs w:val="22"/>
        </w:rPr>
      </w:pPr>
      <w:r>
        <w:rPr>
          <w:sz w:val="22"/>
          <w:szCs w:val="22"/>
        </w:rPr>
        <w:t>Estima a Receita e Fixa a Despesa do Município par</w:t>
      </w:r>
      <w:r w:rsidR="0063377B">
        <w:rPr>
          <w:sz w:val="22"/>
          <w:szCs w:val="22"/>
        </w:rPr>
        <w:t>a o exercício financeiro de 2020</w:t>
      </w:r>
      <w:r>
        <w:rPr>
          <w:sz w:val="22"/>
          <w:szCs w:val="22"/>
        </w:rPr>
        <w:t>.</w:t>
      </w:r>
    </w:p>
    <w:p w:rsidR="00EC562F" w:rsidRDefault="00EC562F">
      <w:pPr>
        <w:pStyle w:val="Recuodecorpodetexto"/>
        <w:spacing w:before="0" w:afterAutospacing="1" w:line="240" w:lineRule="atLeast"/>
        <w:ind w:left="4536" w:firstLine="0"/>
        <w:jc w:val="both"/>
        <w:rPr>
          <w:sz w:val="22"/>
          <w:szCs w:val="22"/>
        </w:rPr>
      </w:pPr>
    </w:p>
    <w:p w:rsidR="00EC562F" w:rsidRPr="00D07142" w:rsidRDefault="00E54630" w:rsidP="00D07142">
      <w:pPr>
        <w:pStyle w:val="Recuodecorpodetexto"/>
        <w:spacing w:before="0" w:afterAutospacing="1" w:line="240" w:lineRule="atLeast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72A4E" w:rsidRPr="00D07142">
        <w:rPr>
          <w:b/>
          <w:sz w:val="22"/>
          <w:szCs w:val="22"/>
        </w:rPr>
        <w:t>Art. 1</w:t>
      </w:r>
      <w:r w:rsidR="00072A4E" w:rsidRPr="00D07142">
        <w:rPr>
          <w:b/>
          <w:bCs/>
          <w:sz w:val="22"/>
          <w:szCs w:val="22"/>
          <w:u w:val="single"/>
          <w:vertAlign w:val="superscript"/>
        </w:rPr>
        <w:t>o</w:t>
      </w:r>
      <w:r w:rsidR="00072A4E" w:rsidRPr="00D07142">
        <w:rPr>
          <w:sz w:val="22"/>
          <w:szCs w:val="22"/>
        </w:rPr>
        <w:t xml:space="preserve">. Esta Lei estima a receita e fixa a despesa do Município para o exercício </w:t>
      </w:r>
      <w:r w:rsidR="000B28C2">
        <w:rPr>
          <w:sz w:val="22"/>
          <w:szCs w:val="22"/>
        </w:rPr>
        <w:t>financeiro de 2020</w:t>
      </w:r>
      <w:r w:rsidR="00072A4E" w:rsidRPr="00D07142">
        <w:rPr>
          <w:sz w:val="22"/>
          <w:szCs w:val="22"/>
        </w:rPr>
        <w:t>, referentes aos Poderes do Município, seus fundos, órgãos e entidades da Administração Indireta.</w:t>
      </w:r>
    </w:p>
    <w:p w:rsidR="00EC562F" w:rsidRDefault="00072A4E">
      <w:pPr>
        <w:spacing w:beforeAutospacing="1" w:afterAutospacing="1"/>
        <w:ind w:firstLine="851"/>
        <w:jc w:val="both"/>
      </w:pPr>
      <w:r w:rsidRPr="005A1EBC">
        <w:rPr>
          <w:b/>
        </w:rPr>
        <w:t>§ 1</w:t>
      </w:r>
      <w:r w:rsidRPr="005A1EBC">
        <w:rPr>
          <w:b/>
          <w:u w:val="single"/>
          <w:vertAlign w:val="superscript"/>
        </w:rPr>
        <w:t>o</w:t>
      </w:r>
      <w:r>
        <w:t>. Constituem anexos e fazem parte desta Lei:</w:t>
      </w:r>
    </w:p>
    <w:p w:rsidR="00EC562F" w:rsidRDefault="00072A4E">
      <w:pPr>
        <w:pStyle w:val="Corpodetexto2"/>
        <w:spacing w:before="28" w:after="28"/>
        <w:ind w:firstLine="851"/>
        <w:rPr>
          <w:color w:val="000000" w:themeColor="text1"/>
        </w:rPr>
      </w:pPr>
      <w:r>
        <w:rPr>
          <w:rFonts w:cs="Arial"/>
          <w:b w:val="0"/>
          <w:bCs/>
          <w:color w:val="000000" w:themeColor="text1"/>
          <w:sz w:val="22"/>
          <w:szCs w:val="28"/>
        </w:rPr>
        <w:t xml:space="preserve">I – tabelas explicativas da receita e da despesa do Município de forma integrada, inclusive metodologia e premissa de cálculos, nos termos do que dispõe o art. 12 da Lei Complementar </w:t>
      </w:r>
      <w:proofErr w:type="gramStart"/>
      <w:r>
        <w:rPr>
          <w:rFonts w:cs="Arial"/>
          <w:b w:val="0"/>
          <w:bCs/>
          <w:color w:val="000000" w:themeColor="text1"/>
          <w:sz w:val="22"/>
          <w:szCs w:val="28"/>
        </w:rPr>
        <w:t>n</w:t>
      </w:r>
      <w:r>
        <w:rPr>
          <w:rFonts w:cs="Arial"/>
          <w:b w:val="0"/>
          <w:bCs/>
          <w:color w:val="000000" w:themeColor="text1"/>
          <w:sz w:val="22"/>
          <w:szCs w:val="28"/>
          <w:u w:val="single"/>
          <w:vertAlign w:val="superscript"/>
        </w:rPr>
        <w:t>o</w:t>
      </w:r>
      <w:r>
        <w:rPr>
          <w:rFonts w:cs="Arial"/>
          <w:b w:val="0"/>
          <w:bCs/>
          <w:color w:val="000000" w:themeColor="text1"/>
          <w:sz w:val="22"/>
          <w:szCs w:val="28"/>
        </w:rPr>
        <w:t xml:space="preserve"> 101</w:t>
      </w:r>
      <w:proofErr w:type="gramEnd"/>
      <w:r>
        <w:rPr>
          <w:rFonts w:cs="Arial"/>
          <w:b w:val="0"/>
          <w:bCs/>
          <w:color w:val="000000" w:themeColor="text1"/>
          <w:sz w:val="22"/>
          <w:szCs w:val="28"/>
        </w:rPr>
        <w:t>, de 2000 e art. 22 da Lei n</w:t>
      </w:r>
      <w:r>
        <w:rPr>
          <w:rFonts w:cs="Arial"/>
          <w:b w:val="0"/>
          <w:bCs/>
          <w:color w:val="000000" w:themeColor="text1"/>
          <w:sz w:val="22"/>
          <w:szCs w:val="28"/>
          <w:u w:val="single"/>
          <w:vertAlign w:val="superscript"/>
        </w:rPr>
        <w:t>o</w:t>
      </w:r>
      <w:r>
        <w:rPr>
          <w:rFonts w:cs="Arial"/>
          <w:b w:val="0"/>
          <w:bCs/>
          <w:color w:val="000000" w:themeColor="text1"/>
          <w:sz w:val="22"/>
          <w:szCs w:val="28"/>
        </w:rPr>
        <w:t xml:space="preserve"> 4.320, de 1964;</w:t>
      </w:r>
    </w:p>
    <w:p w:rsidR="00EC562F" w:rsidRDefault="00EC562F">
      <w:pPr>
        <w:pStyle w:val="Corpodetexto2"/>
        <w:spacing w:before="28" w:after="28"/>
        <w:rPr>
          <w:color w:val="00B050"/>
        </w:rPr>
      </w:pPr>
    </w:p>
    <w:p w:rsidR="00EC562F" w:rsidRDefault="00072A4E">
      <w:pPr>
        <w:pStyle w:val="Corpodetexto2"/>
        <w:spacing w:before="28" w:after="28"/>
        <w:ind w:firstLine="851"/>
        <w:rPr>
          <w:rFonts w:cs="Arial"/>
          <w:b w:val="0"/>
          <w:bCs/>
          <w:color w:val="000000" w:themeColor="text1"/>
          <w:sz w:val="22"/>
          <w:szCs w:val="28"/>
        </w:rPr>
      </w:pPr>
      <w:r>
        <w:rPr>
          <w:rFonts w:cs="Arial"/>
          <w:b w:val="0"/>
          <w:bCs/>
          <w:color w:val="000000" w:themeColor="text1"/>
          <w:sz w:val="22"/>
          <w:szCs w:val="28"/>
        </w:rPr>
        <w:t>II – anexos orçamentários n</w:t>
      </w:r>
      <w:r>
        <w:rPr>
          <w:rFonts w:cs="Arial"/>
          <w:b w:val="0"/>
          <w:bCs/>
          <w:color w:val="000000" w:themeColor="text1"/>
          <w:sz w:val="22"/>
          <w:szCs w:val="28"/>
          <w:u w:val="single"/>
          <w:vertAlign w:val="superscript"/>
        </w:rPr>
        <w:t>os</w:t>
      </w:r>
      <w:r>
        <w:rPr>
          <w:rFonts w:cs="Arial"/>
          <w:b w:val="0"/>
          <w:bCs/>
          <w:color w:val="000000" w:themeColor="text1"/>
          <w:sz w:val="22"/>
          <w:szCs w:val="28"/>
        </w:rPr>
        <w:t xml:space="preserve"> 1, 2, 6, 7, 8 e 9 da Lei n</w:t>
      </w:r>
      <w:r>
        <w:rPr>
          <w:rFonts w:cs="Arial"/>
          <w:b w:val="0"/>
          <w:bCs/>
          <w:color w:val="000000" w:themeColor="text1"/>
          <w:sz w:val="22"/>
          <w:szCs w:val="28"/>
          <w:u w:val="single"/>
          <w:vertAlign w:val="superscript"/>
        </w:rPr>
        <w:t>o</w:t>
      </w:r>
      <w:r>
        <w:rPr>
          <w:rFonts w:cs="Arial"/>
          <w:b w:val="0"/>
          <w:bCs/>
          <w:color w:val="000000" w:themeColor="text1"/>
          <w:sz w:val="22"/>
          <w:szCs w:val="28"/>
        </w:rPr>
        <w:t xml:space="preserve"> 4.320, de 1964;</w:t>
      </w:r>
    </w:p>
    <w:p w:rsidR="00EC562F" w:rsidRDefault="00EC562F">
      <w:pPr>
        <w:pStyle w:val="Corpodetexto2"/>
        <w:spacing w:before="28" w:after="28"/>
        <w:rPr>
          <w:color w:val="000000" w:themeColor="text1"/>
        </w:rPr>
      </w:pPr>
    </w:p>
    <w:p w:rsidR="00EC562F" w:rsidRDefault="00072A4E">
      <w:pPr>
        <w:pStyle w:val="Corpodetexto2"/>
        <w:spacing w:before="28" w:after="28"/>
        <w:ind w:firstLine="851"/>
        <w:rPr>
          <w:color w:val="000000" w:themeColor="text1"/>
        </w:rPr>
      </w:pPr>
      <w:r>
        <w:rPr>
          <w:rFonts w:cs="Arial"/>
          <w:b w:val="0"/>
          <w:bCs/>
          <w:color w:val="000000" w:themeColor="text1"/>
          <w:sz w:val="22"/>
          <w:szCs w:val="28"/>
        </w:rPr>
        <w:t>III - descrição sucinta de cada unidade administrativa e de suas principais finalidades com indicação da respectiva legislação (parágrafo único do art. 22 da Lei n</w:t>
      </w:r>
      <w:r>
        <w:rPr>
          <w:rFonts w:cs="Arial"/>
          <w:b w:val="0"/>
          <w:bCs/>
          <w:color w:val="000000" w:themeColor="text1"/>
          <w:sz w:val="22"/>
          <w:szCs w:val="28"/>
          <w:u w:val="single"/>
          <w:vertAlign w:val="superscript"/>
        </w:rPr>
        <w:t>o</w:t>
      </w:r>
      <w:r>
        <w:rPr>
          <w:rFonts w:cs="Arial"/>
          <w:b w:val="0"/>
          <w:bCs/>
          <w:color w:val="000000" w:themeColor="text1"/>
          <w:sz w:val="22"/>
          <w:szCs w:val="28"/>
        </w:rPr>
        <w:t xml:space="preserve"> 4.320, de 1964);</w:t>
      </w:r>
    </w:p>
    <w:p w:rsidR="00EC562F" w:rsidRDefault="00EC562F">
      <w:pPr>
        <w:pStyle w:val="Corpodetexto2"/>
        <w:spacing w:before="28" w:after="28"/>
        <w:rPr>
          <w:color w:val="00B050"/>
        </w:rPr>
      </w:pPr>
    </w:p>
    <w:p w:rsidR="00EC562F" w:rsidRDefault="00072A4E">
      <w:pPr>
        <w:pStyle w:val="Corpodetexto2"/>
        <w:spacing w:before="28" w:after="28"/>
        <w:ind w:firstLine="851"/>
        <w:rPr>
          <w:color w:val="000000" w:themeColor="text1"/>
        </w:rPr>
      </w:pPr>
      <w:r>
        <w:rPr>
          <w:rFonts w:cs="Arial"/>
          <w:b w:val="0"/>
          <w:bCs/>
          <w:color w:val="000000" w:themeColor="text1"/>
          <w:sz w:val="22"/>
          <w:szCs w:val="28"/>
        </w:rPr>
        <w:t>IV - quadro discriminativo da receita por fontes e respectiva legislação (inciso III, do § 1</w:t>
      </w:r>
      <w:r>
        <w:rPr>
          <w:rFonts w:cs="Arial"/>
          <w:b w:val="0"/>
          <w:bCs/>
          <w:color w:val="000000" w:themeColor="text1"/>
          <w:sz w:val="22"/>
          <w:szCs w:val="28"/>
          <w:u w:val="single"/>
          <w:vertAlign w:val="superscript"/>
        </w:rPr>
        <w:t>o</w:t>
      </w:r>
      <w:r>
        <w:rPr>
          <w:rFonts w:cs="Arial"/>
          <w:b w:val="0"/>
          <w:bCs/>
          <w:color w:val="000000" w:themeColor="text1"/>
          <w:sz w:val="22"/>
          <w:szCs w:val="28"/>
        </w:rPr>
        <w:t>, do art. 2</w:t>
      </w:r>
      <w:r>
        <w:rPr>
          <w:rFonts w:cs="Arial"/>
          <w:b w:val="0"/>
          <w:bCs/>
          <w:color w:val="000000" w:themeColor="text1"/>
          <w:sz w:val="22"/>
          <w:szCs w:val="28"/>
          <w:u w:val="single"/>
          <w:vertAlign w:val="superscript"/>
        </w:rPr>
        <w:t>o</w:t>
      </w:r>
      <w:r>
        <w:rPr>
          <w:rFonts w:cs="Arial"/>
          <w:b w:val="0"/>
          <w:bCs/>
          <w:color w:val="000000" w:themeColor="text1"/>
          <w:sz w:val="22"/>
          <w:szCs w:val="28"/>
        </w:rPr>
        <w:t xml:space="preserve"> da Lei n</w:t>
      </w:r>
      <w:r>
        <w:rPr>
          <w:rFonts w:cs="Arial"/>
          <w:b w:val="0"/>
          <w:bCs/>
          <w:color w:val="000000" w:themeColor="text1"/>
          <w:sz w:val="22"/>
          <w:szCs w:val="28"/>
          <w:u w:val="single"/>
          <w:vertAlign w:val="superscript"/>
        </w:rPr>
        <w:t>o</w:t>
      </w:r>
      <w:r>
        <w:rPr>
          <w:rFonts w:cs="Arial"/>
          <w:b w:val="0"/>
          <w:bCs/>
          <w:color w:val="000000" w:themeColor="text1"/>
          <w:sz w:val="22"/>
          <w:szCs w:val="28"/>
        </w:rPr>
        <w:t xml:space="preserve"> 4.320, de 1964);</w:t>
      </w:r>
    </w:p>
    <w:p w:rsidR="00EC562F" w:rsidRDefault="00EC562F">
      <w:pPr>
        <w:pStyle w:val="Corpodetexto2"/>
        <w:spacing w:before="28" w:after="28"/>
        <w:ind w:firstLine="851"/>
        <w:rPr>
          <w:rFonts w:cs="Arial"/>
          <w:b w:val="0"/>
          <w:bCs/>
          <w:color w:val="00B050"/>
          <w:sz w:val="22"/>
          <w:szCs w:val="28"/>
        </w:rPr>
      </w:pPr>
    </w:p>
    <w:p w:rsidR="00EC562F" w:rsidRDefault="00072A4E">
      <w:pPr>
        <w:pStyle w:val="Corpodetexto2"/>
        <w:spacing w:before="28" w:after="28"/>
        <w:ind w:firstLine="851"/>
        <w:rPr>
          <w:rFonts w:cs="Arial"/>
          <w:b w:val="0"/>
          <w:bCs/>
          <w:color w:val="000000" w:themeColor="text1"/>
          <w:sz w:val="22"/>
          <w:szCs w:val="28"/>
        </w:rPr>
      </w:pPr>
      <w:r>
        <w:rPr>
          <w:rFonts w:cs="Arial"/>
          <w:b w:val="0"/>
          <w:bCs/>
          <w:color w:val="000000" w:themeColor="text1"/>
          <w:sz w:val="22"/>
          <w:szCs w:val="28"/>
        </w:rPr>
        <w:t>V - quadros demonstrativos da receita e planos de aplicação dos fundos especiais (inciso I, do § 2</w:t>
      </w:r>
      <w:r>
        <w:rPr>
          <w:rFonts w:cs="Arial"/>
          <w:b w:val="0"/>
          <w:bCs/>
          <w:color w:val="000000" w:themeColor="text1"/>
          <w:sz w:val="22"/>
          <w:szCs w:val="28"/>
          <w:u w:val="single"/>
          <w:vertAlign w:val="superscript"/>
        </w:rPr>
        <w:t>o</w:t>
      </w:r>
      <w:r>
        <w:rPr>
          <w:rFonts w:cs="Arial"/>
          <w:b w:val="0"/>
          <w:bCs/>
          <w:color w:val="000000" w:themeColor="text1"/>
          <w:sz w:val="22"/>
          <w:szCs w:val="28"/>
        </w:rPr>
        <w:t xml:space="preserve"> do art. 2</w:t>
      </w:r>
      <w:r>
        <w:rPr>
          <w:rFonts w:cs="Arial"/>
          <w:b w:val="0"/>
          <w:bCs/>
          <w:color w:val="000000" w:themeColor="text1"/>
          <w:sz w:val="22"/>
          <w:szCs w:val="28"/>
          <w:u w:val="single"/>
          <w:vertAlign w:val="superscript"/>
        </w:rPr>
        <w:t>o</w:t>
      </w:r>
      <w:r>
        <w:rPr>
          <w:rFonts w:cs="Arial"/>
          <w:b w:val="0"/>
          <w:bCs/>
          <w:color w:val="000000" w:themeColor="text1"/>
          <w:sz w:val="22"/>
          <w:szCs w:val="28"/>
        </w:rPr>
        <w:t xml:space="preserve"> da Lei n</w:t>
      </w:r>
      <w:r>
        <w:rPr>
          <w:rFonts w:cs="Arial"/>
          <w:b w:val="0"/>
          <w:bCs/>
          <w:color w:val="000000" w:themeColor="text1"/>
          <w:sz w:val="22"/>
          <w:szCs w:val="28"/>
          <w:u w:val="single"/>
          <w:vertAlign w:val="superscript"/>
        </w:rPr>
        <w:t>o</w:t>
      </w:r>
      <w:r>
        <w:rPr>
          <w:rFonts w:cs="Arial"/>
          <w:b w:val="0"/>
          <w:bCs/>
          <w:color w:val="000000" w:themeColor="text1"/>
          <w:sz w:val="22"/>
          <w:szCs w:val="28"/>
        </w:rPr>
        <w:t xml:space="preserve"> 4.320, de 1964);</w:t>
      </w:r>
    </w:p>
    <w:p w:rsidR="00EC562F" w:rsidRDefault="00EC562F">
      <w:pPr>
        <w:pStyle w:val="Corpodetexto2"/>
        <w:spacing w:before="28" w:after="28"/>
        <w:rPr>
          <w:color w:val="00B050"/>
        </w:rPr>
      </w:pPr>
    </w:p>
    <w:p w:rsidR="00EC562F" w:rsidRDefault="00072A4E">
      <w:pPr>
        <w:pStyle w:val="Padro"/>
        <w:spacing w:before="28" w:after="28"/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VI - demonstrativo da estimativa e compensação da renúncia da receita (Lei Complementar </w:t>
      </w: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n</w:t>
      </w:r>
      <w:r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vertAlign w:val="superscript"/>
        </w:rPr>
        <w:t>o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101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>, de 2000, art. 5</w:t>
      </w:r>
      <w:r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vertAlign w:val="superscript"/>
        </w:rPr>
        <w:t>o</w:t>
      </w:r>
      <w:r>
        <w:rPr>
          <w:rFonts w:ascii="Arial" w:hAnsi="Arial" w:cs="Arial"/>
          <w:color w:val="000000" w:themeColor="text1"/>
          <w:sz w:val="22"/>
          <w:szCs w:val="22"/>
        </w:rPr>
        <w:t>, II);</w:t>
      </w:r>
    </w:p>
    <w:p w:rsidR="00EC562F" w:rsidRDefault="00EC562F">
      <w:pPr>
        <w:pStyle w:val="Padro"/>
        <w:spacing w:before="28" w:after="28"/>
        <w:jc w:val="both"/>
        <w:rPr>
          <w:color w:val="00B050"/>
        </w:rPr>
      </w:pPr>
    </w:p>
    <w:p w:rsidR="00173D35" w:rsidRDefault="00072A4E">
      <w:pPr>
        <w:pStyle w:val="Padro"/>
        <w:spacing w:before="28" w:after="28"/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VII - demonstrativo da margem de expansão das despesas obrigatórias de caráter continuado (Lei Complementar </w:t>
      </w: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n</w:t>
      </w:r>
      <w:r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vertAlign w:val="superscript"/>
        </w:rPr>
        <w:t>o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101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>, de 2000, art. 5</w:t>
      </w:r>
      <w:r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vertAlign w:val="superscript"/>
        </w:rPr>
        <w:t>o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, II); </w:t>
      </w:r>
    </w:p>
    <w:p w:rsidR="00173D35" w:rsidRDefault="00173D35">
      <w:pPr>
        <w:pStyle w:val="Padro"/>
        <w:spacing w:before="28" w:after="28"/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73D35" w:rsidRDefault="00173D35">
      <w:pPr>
        <w:pStyle w:val="Padro"/>
        <w:spacing w:before="28" w:after="28"/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VIII – demonstrativo das aplicações nas Ações e Serviços Públicos de Saúde (ASPS);</w:t>
      </w:r>
    </w:p>
    <w:p w:rsidR="00173D35" w:rsidRDefault="00173D35">
      <w:pPr>
        <w:pStyle w:val="Padro"/>
        <w:spacing w:before="28" w:after="28"/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73D35" w:rsidRDefault="00173D35">
      <w:pPr>
        <w:pStyle w:val="Padro"/>
        <w:spacing w:before="28" w:after="28"/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IX – demonstrativo das aplicações na Manutenção e Desenvolvimento do Ensino (MDE) e Fundo de Manutenção e Desenvolvimento da Educação Básica e Valorização dos Profissionais de Educação (FUNDEB);</w:t>
      </w:r>
    </w:p>
    <w:p w:rsidR="00EC562F" w:rsidRDefault="00EC562F">
      <w:pPr>
        <w:pStyle w:val="Padro"/>
        <w:spacing w:before="28" w:after="28"/>
        <w:ind w:firstLine="851"/>
        <w:jc w:val="both"/>
        <w:rPr>
          <w:color w:val="00B050"/>
        </w:rPr>
      </w:pPr>
    </w:p>
    <w:p w:rsidR="004A4B1F" w:rsidRDefault="00173D35" w:rsidP="004A4B1F">
      <w:pPr>
        <w:pStyle w:val="Padro"/>
        <w:spacing w:before="28" w:after="28"/>
        <w:ind w:firstLine="851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>
        <w:rPr>
          <w:rFonts w:ascii="Arial" w:hAnsi="Arial" w:cs="Arial"/>
          <w:color w:val="000000" w:themeColor="text1"/>
          <w:sz w:val="22"/>
          <w:szCs w:val="22"/>
        </w:rPr>
        <w:t>X</w:t>
      </w:r>
      <w:r w:rsidR="00072A4E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 w:rsidR="00A01BC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01BC2">
        <w:rPr>
          <w:rFonts w:ascii="Arial" w:hAnsi="Arial" w:cs="Arial"/>
          <w:color w:val="000000" w:themeColor="text1"/>
          <w:sz w:val="22"/>
          <w:szCs w:val="22"/>
          <w:lang w:val="pt-PT"/>
        </w:rPr>
        <w:t>anexo de compatibilidade do orçamento com o anexo de metas fiscais (</w:t>
      </w:r>
      <w:r w:rsidR="00A01BC2">
        <w:rPr>
          <w:rFonts w:ascii="Arial" w:hAnsi="Arial" w:cs="Arial"/>
          <w:color w:val="000000" w:themeColor="text1"/>
          <w:sz w:val="22"/>
          <w:szCs w:val="22"/>
        </w:rPr>
        <w:t xml:space="preserve">Lei Complementar </w:t>
      </w:r>
      <w:proofErr w:type="gramStart"/>
      <w:r w:rsidR="00A01BC2">
        <w:rPr>
          <w:rFonts w:ascii="Arial" w:hAnsi="Arial" w:cs="Arial"/>
          <w:color w:val="000000" w:themeColor="text1"/>
          <w:sz w:val="22"/>
          <w:szCs w:val="22"/>
        </w:rPr>
        <w:t>n</w:t>
      </w:r>
      <w:r w:rsidR="00A01BC2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vertAlign w:val="superscript"/>
        </w:rPr>
        <w:t>o</w:t>
      </w:r>
      <w:r w:rsidR="00A01BC2">
        <w:rPr>
          <w:rFonts w:ascii="Arial" w:hAnsi="Arial" w:cs="Arial"/>
          <w:color w:val="000000" w:themeColor="text1"/>
          <w:sz w:val="22"/>
          <w:szCs w:val="22"/>
        </w:rPr>
        <w:t xml:space="preserve"> 101</w:t>
      </w:r>
      <w:proofErr w:type="gramEnd"/>
      <w:r w:rsidR="00A01BC2">
        <w:rPr>
          <w:rFonts w:ascii="Arial" w:hAnsi="Arial" w:cs="Arial"/>
          <w:color w:val="000000" w:themeColor="text1"/>
          <w:sz w:val="22"/>
          <w:szCs w:val="22"/>
        </w:rPr>
        <w:t>, de 2000,</w:t>
      </w:r>
      <w:r w:rsidR="00A01BC2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art. 5</w:t>
      </w:r>
      <w:r w:rsidR="00A01BC2">
        <w:rPr>
          <w:rFonts w:ascii="Arial" w:hAnsi="Arial" w:cs="Arial"/>
          <w:color w:val="000000" w:themeColor="text1"/>
          <w:sz w:val="22"/>
          <w:szCs w:val="22"/>
          <w:u w:val="single"/>
          <w:vertAlign w:val="superscript"/>
          <w:lang w:val="pt-PT"/>
        </w:rPr>
        <w:t>o</w:t>
      </w:r>
      <w:r w:rsidR="004A4B1F">
        <w:rPr>
          <w:rFonts w:ascii="Arial" w:hAnsi="Arial" w:cs="Arial"/>
          <w:color w:val="000000" w:themeColor="text1"/>
          <w:sz w:val="22"/>
          <w:szCs w:val="22"/>
          <w:lang w:val="pt-PT"/>
        </w:rPr>
        <w:t>, I), contendo:</w:t>
      </w:r>
    </w:p>
    <w:p w:rsidR="004A4B1F" w:rsidRDefault="004A4B1F" w:rsidP="004A4B1F">
      <w:pPr>
        <w:pStyle w:val="Padro"/>
        <w:spacing w:before="28" w:after="28"/>
        <w:ind w:firstLine="851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</w:p>
    <w:p w:rsidR="00A01BC2" w:rsidRPr="00A01BC2" w:rsidRDefault="004A4B1F" w:rsidP="004A4B1F">
      <w:pPr>
        <w:pStyle w:val="Padro"/>
        <w:spacing w:before="28" w:after="28"/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  <w:lang w:val="pt-PT"/>
        </w:rPr>
        <w:t>- C</w:t>
      </w:r>
      <w:r w:rsidR="00A01BC2">
        <w:rPr>
          <w:rFonts w:ascii="Arial" w:hAnsi="Arial" w:cs="Arial"/>
          <w:color w:val="000000" w:themeColor="text1"/>
          <w:sz w:val="22"/>
          <w:szCs w:val="22"/>
          <w:lang w:val="pt-PT"/>
        </w:rPr>
        <w:t>ompatibi</w:t>
      </w:r>
      <w:r w:rsidR="00173D35">
        <w:rPr>
          <w:rFonts w:ascii="Arial" w:hAnsi="Arial" w:cs="Arial"/>
          <w:color w:val="000000" w:themeColor="text1"/>
          <w:sz w:val="22"/>
          <w:szCs w:val="22"/>
          <w:lang w:val="pt-PT"/>
        </w:rPr>
        <w:t>lidade com o resultado primário e nominal;</w:t>
      </w:r>
    </w:p>
    <w:p w:rsidR="00A01BC2" w:rsidRDefault="00A01BC2" w:rsidP="00173D35">
      <w:pPr>
        <w:pStyle w:val="Padro"/>
        <w:spacing w:before="28" w:after="28"/>
        <w:ind w:left="85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C562F" w:rsidRDefault="00EC562F">
      <w:pPr>
        <w:pStyle w:val="Padro"/>
        <w:spacing w:before="28" w:after="28"/>
        <w:jc w:val="both"/>
        <w:rPr>
          <w:color w:val="00B050"/>
        </w:rPr>
      </w:pPr>
    </w:p>
    <w:p w:rsidR="00EC562F" w:rsidRDefault="00072A4E" w:rsidP="009C21CD">
      <w:pPr>
        <w:pStyle w:val="Padro"/>
        <w:spacing w:before="28" w:after="28"/>
        <w:ind w:firstLine="851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>X</w:t>
      </w:r>
      <w:r w:rsidR="00A9089B">
        <w:rPr>
          <w:rFonts w:ascii="Arial" w:hAnsi="Arial" w:cs="Arial"/>
          <w:color w:val="000000" w:themeColor="text1"/>
          <w:sz w:val="22"/>
          <w:szCs w:val="22"/>
        </w:rPr>
        <w:t>I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-</w:t>
      </w:r>
      <w:r w:rsidR="00E61CD1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demonstrativo da receita corrente líquida </w:t>
      </w:r>
      <w:r w:rsidR="00A9089B">
        <w:rPr>
          <w:rFonts w:ascii="Arial" w:hAnsi="Arial" w:cs="Arial"/>
          <w:bCs/>
          <w:sz w:val="22"/>
          <w:szCs w:val="22"/>
        </w:rPr>
        <w:t>projetada para 2020</w:t>
      </w:r>
      <w:r w:rsidR="00E61CD1">
        <w:rPr>
          <w:rFonts w:ascii="Arial" w:hAnsi="Arial" w:cs="Arial"/>
          <w:bCs/>
          <w:sz w:val="22"/>
          <w:szCs w:val="22"/>
        </w:rPr>
        <w:t xml:space="preserve"> </w:t>
      </w:r>
      <w:r w:rsidR="00E61CD1">
        <w:rPr>
          <w:rFonts w:ascii="Arial" w:hAnsi="Arial" w:cs="Arial"/>
          <w:color w:val="000000" w:themeColor="text1"/>
          <w:sz w:val="22"/>
          <w:szCs w:val="22"/>
          <w:lang w:val="pt-PT"/>
        </w:rPr>
        <w:t>(</w:t>
      </w:r>
      <w:r w:rsidR="00E61CD1">
        <w:rPr>
          <w:rFonts w:ascii="Arial" w:hAnsi="Arial" w:cs="Arial"/>
          <w:color w:val="000000" w:themeColor="text1"/>
          <w:sz w:val="22"/>
          <w:szCs w:val="22"/>
        </w:rPr>
        <w:t xml:space="preserve">Lei Complementar </w:t>
      </w:r>
      <w:proofErr w:type="gramStart"/>
      <w:r w:rsidR="00E61CD1">
        <w:rPr>
          <w:rFonts w:ascii="Arial" w:hAnsi="Arial" w:cs="Arial"/>
          <w:color w:val="000000" w:themeColor="text1"/>
          <w:sz w:val="22"/>
          <w:szCs w:val="22"/>
        </w:rPr>
        <w:t>n</w:t>
      </w:r>
      <w:r w:rsidR="00E61CD1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vertAlign w:val="superscript"/>
        </w:rPr>
        <w:t>o</w:t>
      </w:r>
      <w:r w:rsidR="00E61CD1">
        <w:rPr>
          <w:rFonts w:ascii="Arial" w:hAnsi="Arial" w:cs="Arial"/>
          <w:color w:val="000000" w:themeColor="text1"/>
          <w:sz w:val="22"/>
          <w:szCs w:val="22"/>
        </w:rPr>
        <w:t xml:space="preserve"> 101</w:t>
      </w:r>
      <w:proofErr w:type="gramEnd"/>
      <w:r w:rsidR="00E61CD1">
        <w:rPr>
          <w:rFonts w:ascii="Arial" w:hAnsi="Arial" w:cs="Arial"/>
          <w:color w:val="000000" w:themeColor="text1"/>
          <w:sz w:val="22"/>
          <w:szCs w:val="22"/>
        </w:rPr>
        <w:t>, de 2000</w:t>
      </w:r>
      <w:r w:rsidR="00E61CD1">
        <w:rPr>
          <w:rFonts w:ascii="Arial" w:hAnsi="Arial" w:cs="Arial"/>
          <w:color w:val="000000" w:themeColor="text1"/>
          <w:sz w:val="22"/>
          <w:szCs w:val="22"/>
          <w:lang w:val="pt-PT"/>
        </w:rPr>
        <w:t>, art. 12, § 3</w:t>
      </w:r>
      <w:r w:rsidR="00E61CD1">
        <w:rPr>
          <w:rFonts w:ascii="Arial" w:hAnsi="Arial" w:cs="Arial"/>
          <w:color w:val="000000" w:themeColor="text1"/>
          <w:sz w:val="22"/>
          <w:szCs w:val="22"/>
          <w:u w:val="single"/>
          <w:vertAlign w:val="superscript"/>
          <w:lang w:val="pt-PT"/>
        </w:rPr>
        <w:t>o</w:t>
      </w:r>
      <w:r w:rsidR="00E61CD1">
        <w:rPr>
          <w:rFonts w:ascii="Arial" w:hAnsi="Arial" w:cs="Arial"/>
          <w:color w:val="000000" w:themeColor="text1"/>
          <w:sz w:val="22"/>
          <w:szCs w:val="22"/>
          <w:lang w:val="pt-PT"/>
        </w:rPr>
        <w:t>);</w:t>
      </w:r>
    </w:p>
    <w:p w:rsidR="009C21CD" w:rsidRDefault="009C21CD" w:rsidP="009C21CD">
      <w:pPr>
        <w:pStyle w:val="Padro"/>
        <w:spacing w:before="28" w:after="28"/>
        <w:ind w:firstLine="851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</w:p>
    <w:p w:rsidR="009C21CD" w:rsidRDefault="009C21CD" w:rsidP="00A9089B">
      <w:pPr>
        <w:pStyle w:val="Padro"/>
        <w:spacing w:before="28"/>
        <w:ind w:firstLine="851"/>
        <w:jc w:val="both"/>
        <w:rPr>
          <w:color w:val="00B050"/>
        </w:rPr>
      </w:pPr>
      <w:r w:rsidRPr="005A1EBC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>§ 2</w:t>
      </w:r>
      <w:r w:rsidRPr="005A1EBC">
        <w:rPr>
          <w:rFonts w:ascii="Arial" w:hAnsi="Arial" w:cs="Arial"/>
          <w:b/>
          <w:color w:val="000000" w:themeColor="text1"/>
          <w:sz w:val="22"/>
          <w:szCs w:val="22"/>
          <w:u w:val="single"/>
          <w:vertAlign w:val="superscript"/>
          <w:lang w:val="pt-PT"/>
        </w:rPr>
        <w:t>o</w:t>
      </w:r>
      <w:r w:rsidR="00D07142">
        <w:rPr>
          <w:rFonts w:ascii="Arial" w:hAnsi="Arial" w:cs="Arial"/>
          <w:color w:val="000000" w:themeColor="text1"/>
          <w:sz w:val="22"/>
          <w:szCs w:val="22"/>
          <w:lang w:val="pt-PT"/>
        </w:rPr>
        <w:t>. O demostrativo</w:t>
      </w:r>
      <w:r w:rsidR="00A9089B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X</w:t>
      </w:r>
      <w:r w:rsidRPr="009C21CD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de que trata o parágrafo anterior deste artigo atualiza os valores relativos</w:t>
      </w:r>
      <w:r w:rsidR="00D07142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</w:t>
      </w:r>
      <w:r w:rsidRPr="009C21CD">
        <w:rPr>
          <w:rFonts w:ascii="Arial" w:hAnsi="Arial" w:cs="Arial"/>
          <w:sz w:val="22"/>
          <w:szCs w:val="22"/>
          <w:lang w:val="pt-PT"/>
        </w:rPr>
        <w:t>às metas de resultados fiscais do anexo de metas fiscais de que trata a Lei de Diretrizes</w:t>
      </w:r>
      <w:r>
        <w:rPr>
          <w:rFonts w:ascii="Arial" w:hAnsi="Arial" w:cs="Arial"/>
          <w:sz w:val="22"/>
          <w:szCs w:val="22"/>
          <w:lang w:val="pt-PT"/>
        </w:rPr>
        <w:t xml:space="preserve"> Orçamentárias, </w:t>
      </w:r>
      <w:r w:rsidRPr="009C21CD">
        <w:rPr>
          <w:rFonts w:ascii="Arial" w:hAnsi="Arial" w:cs="Arial"/>
          <w:sz w:val="22"/>
          <w:szCs w:val="22"/>
          <w:lang w:val="pt-PT"/>
        </w:rPr>
        <w:t>nos termos do art. 4</w:t>
      </w:r>
      <w:r w:rsidRPr="009C21CD">
        <w:rPr>
          <w:rFonts w:ascii="Arial" w:hAnsi="Arial" w:cs="Arial"/>
          <w:sz w:val="22"/>
          <w:szCs w:val="22"/>
          <w:u w:val="single"/>
          <w:vertAlign w:val="superscript"/>
          <w:lang w:val="pt-PT"/>
        </w:rPr>
        <w:t>o</w:t>
      </w:r>
      <w:r w:rsidRPr="009C21CD">
        <w:rPr>
          <w:rFonts w:ascii="Arial" w:hAnsi="Arial" w:cs="Arial"/>
          <w:sz w:val="22"/>
          <w:szCs w:val="22"/>
          <w:lang w:val="pt-PT"/>
        </w:rPr>
        <w:t>, § 1</w:t>
      </w:r>
      <w:r w:rsidRPr="009C21CD">
        <w:rPr>
          <w:rFonts w:ascii="Arial" w:hAnsi="Arial" w:cs="Arial"/>
          <w:sz w:val="22"/>
          <w:szCs w:val="22"/>
          <w:u w:val="single"/>
          <w:vertAlign w:val="superscript"/>
          <w:lang w:val="pt-PT"/>
        </w:rPr>
        <w:t>o</w:t>
      </w:r>
      <w:r w:rsidRPr="009C21CD">
        <w:rPr>
          <w:rFonts w:ascii="Arial" w:hAnsi="Arial" w:cs="Arial"/>
          <w:sz w:val="22"/>
          <w:szCs w:val="22"/>
          <w:lang w:val="pt-PT"/>
        </w:rPr>
        <w:t xml:space="preserve"> da LRF.</w:t>
      </w:r>
    </w:p>
    <w:p w:rsidR="009C21CD" w:rsidRPr="009C21CD" w:rsidRDefault="009C21CD" w:rsidP="009C21CD">
      <w:pPr>
        <w:pStyle w:val="Padro"/>
        <w:spacing w:before="28" w:after="28"/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660A23" w:rsidRDefault="005A198B">
      <w:pPr>
        <w:spacing w:beforeAutospacing="1" w:afterAutospacing="1"/>
        <w:ind w:firstLine="851"/>
        <w:jc w:val="both"/>
        <w:rPr>
          <w:lang w:val="pt-PT"/>
        </w:rPr>
      </w:pPr>
      <w:r w:rsidRPr="005A1EBC">
        <w:rPr>
          <w:b/>
          <w:lang w:val="pt-PT"/>
        </w:rPr>
        <w:t>§ 3º</w:t>
      </w:r>
      <w:r>
        <w:rPr>
          <w:lang w:val="pt-PT"/>
        </w:rPr>
        <w:t xml:space="preserve"> O envio deste Projeto de Lei, bem como os anexos orçamentários, pelo Poder </w:t>
      </w:r>
      <w:r w:rsidR="00C10DAA">
        <w:rPr>
          <w:lang w:val="pt-PT"/>
        </w:rPr>
        <w:t>E</w:t>
      </w:r>
      <w:r>
        <w:rPr>
          <w:lang w:val="pt-PT"/>
        </w:rPr>
        <w:t>xecutivo</w:t>
      </w:r>
      <w:r w:rsidR="002C0B71">
        <w:rPr>
          <w:lang w:val="pt-PT"/>
        </w:rPr>
        <w:t xml:space="preserve"> </w:t>
      </w:r>
      <w:r>
        <w:rPr>
          <w:lang w:val="pt-PT"/>
        </w:rPr>
        <w:t>e o autógrafo elaborado pelo Poder Legislativo, deverá se dar, preferencialmente por meio</w:t>
      </w:r>
      <w:r w:rsidR="00C10DAA">
        <w:rPr>
          <w:lang w:val="pt-PT"/>
        </w:rPr>
        <w:t xml:space="preserve"> eletrônico.</w:t>
      </w:r>
    </w:p>
    <w:p w:rsidR="00EC562F" w:rsidRDefault="00072A4E">
      <w:pPr>
        <w:ind w:firstLine="708"/>
        <w:jc w:val="both"/>
        <w:rPr>
          <w:b/>
          <w:color w:val="231F20"/>
        </w:rPr>
      </w:pPr>
      <w:r>
        <w:rPr>
          <w:b/>
        </w:rPr>
        <w:t xml:space="preserve">Art. 2º </w:t>
      </w:r>
      <w:r>
        <w:rPr>
          <w:color w:val="231F20"/>
        </w:rPr>
        <w:t xml:space="preserve">O Orçamento Geral do Município de Santana do Livramento para o </w:t>
      </w:r>
      <w:r>
        <w:rPr>
          <w:b/>
          <w:color w:val="231F20"/>
        </w:rPr>
        <w:t>exercício de 20</w:t>
      </w:r>
      <w:r w:rsidR="0063377B">
        <w:rPr>
          <w:b/>
          <w:color w:val="231F20"/>
        </w:rPr>
        <w:t>20</w:t>
      </w:r>
      <w:r>
        <w:rPr>
          <w:color w:val="231F20"/>
        </w:rPr>
        <w:t xml:space="preserve"> estima a Receita e fixa a Despesa em </w:t>
      </w:r>
      <w:r w:rsidR="0063377B">
        <w:rPr>
          <w:b/>
          <w:color w:val="231F20"/>
        </w:rPr>
        <w:t>R$ 3</w:t>
      </w:r>
      <w:r w:rsidR="005A198B">
        <w:rPr>
          <w:b/>
          <w:color w:val="231F20"/>
        </w:rPr>
        <w:t>4</w:t>
      </w:r>
      <w:r w:rsidR="0063377B">
        <w:rPr>
          <w:b/>
          <w:color w:val="231F20"/>
        </w:rPr>
        <w:t>2</w:t>
      </w:r>
      <w:r w:rsidR="005A198B">
        <w:rPr>
          <w:b/>
          <w:color w:val="231F20"/>
        </w:rPr>
        <w:t>.</w:t>
      </w:r>
      <w:r w:rsidR="0063377B">
        <w:rPr>
          <w:b/>
          <w:color w:val="231F20"/>
        </w:rPr>
        <w:t>992</w:t>
      </w:r>
      <w:r w:rsidR="005A198B">
        <w:rPr>
          <w:b/>
          <w:color w:val="231F20"/>
        </w:rPr>
        <w:t>.</w:t>
      </w:r>
      <w:r w:rsidR="0063377B">
        <w:rPr>
          <w:b/>
          <w:color w:val="231F20"/>
        </w:rPr>
        <w:t>4</w:t>
      </w:r>
      <w:r w:rsidR="005A198B">
        <w:rPr>
          <w:b/>
          <w:color w:val="231F20"/>
        </w:rPr>
        <w:t>62,00</w:t>
      </w:r>
      <w:r>
        <w:rPr>
          <w:b/>
          <w:color w:val="231F20"/>
        </w:rPr>
        <w:t xml:space="preserve"> </w:t>
      </w:r>
      <w:r>
        <w:rPr>
          <w:color w:val="231F20"/>
        </w:rPr>
        <w:t>(</w:t>
      </w:r>
      <w:r w:rsidR="0063377B">
        <w:rPr>
          <w:color w:val="231F20"/>
        </w:rPr>
        <w:t>trezentos e quarenta milhões</w:t>
      </w:r>
      <w:r w:rsidR="005A198B">
        <w:rPr>
          <w:color w:val="231F20"/>
        </w:rPr>
        <w:t xml:space="preserve">, </w:t>
      </w:r>
      <w:r w:rsidR="0063377B">
        <w:rPr>
          <w:color w:val="231F20"/>
        </w:rPr>
        <w:t>novecentos e nov</w:t>
      </w:r>
      <w:r w:rsidR="005A198B">
        <w:rPr>
          <w:color w:val="231F20"/>
        </w:rPr>
        <w:t xml:space="preserve">enta e </w:t>
      </w:r>
      <w:r w:rsidR="0063377B">
        <w:rPr>
          <w:color w:val="231F20"/>
        </w:rPr>
        <w:t>dois</w:t>
      </w:r>
      <w:r w:rsidR="005A198B">
        <w:rPr>
          <w:color w:val="231F20"/>
        </w:rPr>
        <w:t xml:space="preserve"> mil, </w:t>
      </w:r>
      <w:r w:rsidR="0063377B">
        <w:rPr>
          <w:color w:val="231F20"/>
        </w:rPr>
        <w:t>quatro</w:t>
      </w:r>
      <w:r w:rsidR="005A198B">
        <w:rPr>
          <w:color w:val="231F20"/>
        </w:rPr>
        <w:t xml:space="preserve">centos e sessenta e dois </w:t>
      </w:r>
      <w:r>
        <w:rPr>
          <w:color w:val="231F20"/>
        </w:rPr>
        <w:t xml:space="preserve">reais), sendo </w:t>
      </w:r>
      <w:bookmarkStart w:id="0" w:name="OLE_LINK4"/>
      <w:bookmarkStart w:id="1" w:name="OLE_LINK3"/>
      <w:r>
        <w:rPr>
          <w:b/>
          <w:color w:val="231F20"/>
        </w:rPr>
        <w:t xml:space="preserve">R$ </w:t>
      </w:r>
      <w:r w:rsidR="005A198B">
        <w:rPr>
          <w:b/>
          <w:color w:val="231F20"/>
        </w:rPr>
        <w:t>2</w:t>
      </w:r>
      <w:r w:rsidR="000341FB">
        <w:rPr>
          <w:b/>
          <w:color w:val="231F20"/>
        </w:rPr>
        <w:t>40.826.828</w:t>
      </w:r>
      <w:r w:rsidR="005A198B">
        <w:rPr>
          <w:b/>
          <w:color w:val="231F20"/>
        </w:rPr>
        <w:t>,00</w:t>
      </w:r>
      <w:bookmarkStart w:id="2" w:name="OLE_LINK10"/>
      <w:bookmarkStart w:id="3" w:name="OLE_LINK9"/>
      <w:r w:rsidR="005A198B">
        <w:rPr>
          <w:b/>
          <w:color w:val="231F20"/>
        </w:rPr>
        <w:t xml:space="preserve"> </w:t>
      </w:r>
      <w:r>
        <w:rPr>
          <w:color w:val="231F20"/>
        </w:rPr>
        <w:t>(</w:t>
      </w:r>
      <w:r w:rsidR="005A198B">
        <w:rPr>
          <w:color w:val="231F20"/>
        </w:rPr>
        <w:t xml:space="preserve">duzentos e </w:t>
      </w:r>
      <w:r w:rsidR="000341FB">
        <w:rPr>
          <w:color w:val="231F20"/>
        </w:rPr>
        <w:t>quarenta</w:t>
      </w:r>
      <w:r w:rsidR="005A198B">
        <w:rPr>
          <w:color w:val="231F20"/>
        </w:rPr>
        <w:t xml:space="preserve"> milhões, </w:t>
      </w:r>
      <w:r w:rsidR="000341FB">
        <w:rPr>
          <w:color w:val="231F20"/>
        </w:rPr>
        <w:t>oito</w:t>
      </w:r>
      <w:r w:rsidR="005A198B">
        <w:rPr>
          <w:color w:val="231F20"/>
        </w:rPr>
        <w:t xml:space="preserve">centos e </w:t>
      </w:r>
      <w:r w:rsidR="000341FB">
        <w:rPr>
          <w:color w:val="231F20"/>
        </w:rPr>
        <w:t>vinte</w:t>
      </w:r>
      <w:r w:rsidR="00660A23">
        <w:rPr>
          <w:color w:val="231F20"/>
        </w:rPr>
        <w:t xml:space="preserve"> e</w:t>
      </w:r>
      <w:r w:rsidR="000341FB">
        <w:rPr>
          <w:color w:val="231F20"/>
        </w:rPr>
        <w:t xml:space="preserve"> seis mil, oitocentos e vinte e oito</w:t>
      </w:r>
      <w:r w:rsidR="005A198B">
        <w:rPr>
          <w:color w:val="231F20"/>
        </w:rPr>
        <w:t xml:space="preserve"> </w:t>
      </w:r>
      <w:r>
        <w:rPr>
          <w:color w:val="231F20"/>
        </w:rPr>
        <w:t>reais)</w:t>
      </w:r>
      <w:bookmarkEnd w:id="0"/>
      <w:bookmarkEnd w:id="1"/>
      <w:bookmarkEnd w:id="2"/>
      <w:bookmarkEnd w:id="3"/>
      <w:r>
        <w:rPr>
          <w:color w:val="231F20"/>
        </w:rPr>
        <w:t xml:space="preserve"> da </w:t>
      </w:r>
      <w:r>
        <w:rPr>
          <w:b/>
          <w:color w:val="231F20"/>
        </w:rPr>
        <w:t>Administração Direta</w:t>
      </w:r>
      <w:r>
        <w:rPr>
          <w:color w:val="231F20"/>
        </w:rPr>
        <w:t xml:space="preserve"> e </w:t>
      </w:r>
      <w:r>
        <w:rPr>
          <w:b/>
          <w:color w:val="231F20"/>
        </w:rPr>
        <w:t>R$</w:t>
      </w:r>
      <w:r w:rsidR="005A198B">
        <w:rPr>
          <w:b/>
          <w:color w:val="231F20"/>
        </w:rPr>
        <w:t xml:space="preserve"> </w:t>
      </w:r>
      <w:r w:rsidR="00752D62">
        <w:rPr>
          <w:b/>
          <w:color w:val="231F20"/>
        </w:rPr>
        <w:t>102.165.635</w:t>
      </w:r>
      <w:r w:rsidR="00714C58">
        <w:rPr>
          <w:b/>
          <w:color w:val="231F20"/>
        </w:rPr>
        <w:t>,00</w:t>
      </w:r>
      <w:r>
        <w:rPr>
          <w:b/>
          <w:color w:val="231F20"/>
        </w:rPr>
        <w:t xml:space="preserve"> </w:t>
      </w:r>
      <w:r>
        <w:rPr>
          <w:color w:val="231F20"/>
        </w:rPr>
        <w:t>(</w:t>
      </w:r>
      <w:r w:rsidR="00752D62">
        <w:rPr>
          <w:color w:val="231F20"/>
        </w:rPr>
        <w:t>cento e dois</w:t>
      </w:r>
      <w:r w:rsidR="00CB6055">
        <w:rPr>
          <w:color w:val="231F20"/>
        </w:rPr>
        <w:t xml:space="preserve"> milhões, </w:t>
      </w:r>
      <w:r w:rsidR="00752D62">
        <w:rPr>
          <w:color w:val="231F20"/>
        </w:rPr>
        <w:t>cento</w:t>
      </w:r>
      <w:r w:rsidR="00CB6055">
        <w:rPr>
          <w:color w:val="231F20"/>
        </w:rPr>
        <w:t xml:space="preserve"> e sessenta e </w:t>
      </w:r>
      <w:r w:rsidR="00752D62">
        <w:rPr>
          <w:color w:val="231F20"/>
        </w:rPr>
        <w:t>cinco</w:t>
      </w:r>
      <w:r w:rsidR="00CB6055">
        <w:rPr>
          <w:color w:val="231F20"/>
        </w:rPr>
        <w:t xml:space="preserve"> mil, </w:t>
      </w:r>
      <w:r w:rsidR="00752D62">
        <w:rPr>
          <w:color w:val="231F20"/>
        </w:rPr>
        <w:t>seisc</w:t>
      </w:r>
      <w:r w:rsidR="00CB6055">
        <w:rPr>
          <w:color w:val="231F20"/>
        </w:rPr>
        <w:t xml:space="preserve">entos e </w:t>
      </w:r>
      <w:r w:rsidR="00752D62">
        <w:rPr>
          <w:color w:val="231F20"/>
        </w:rPr>
        <w:t xml:space="preserve">trinta e </w:t>
      </w:r>
      <w:r w:rsidR="00CB6055">
        <w:rPr>
          <w:color w:val="231F20"/>
        </w:rPr>
        <w:t>cinco</w:t>
      </w:r>
      <w:r>
        <w:rPr>
          <w:color w:val="231F20"/>
        </w:rPr>
        <w:t xml:space="preserve"> reais), da </w:t>
      </w:r>
      <w:r>
        <w:rPr>
          <w:b/>
          <w:color w:val="231F20"/>
        </w:rPr>
        <w:t>Administração Indireta.</w:t>
      </w:r>
    </w:p>
    <w:p w:rsidR="00EC562F" w:rsidRDefault="00EC562F">
      <w:pPr>
        <w:ind w:firstLine="708"/>
        <w:jc w:val="both"/>
        <w:rPr>
          <w:b/>
          <w:color w:val="231F20"/>
        </w:rPr>
      </w:pPr>
    </w:p>
    <w:p w:rsidR="00EC562F" w:rsidRDefault="00EC562F">
      <w:pPr>
        <w:ind w:firstLine="708"/>
        <w:jc w:val="both"/>
      </w:pPr>
    </w:p>
    <w:p w:rsidR="00EC562F" w:rsidRDefault="00072A4E">
      <w:pPr>
        <w:ind w:firstLine="708"/>
        <w:jc w:val="both"/>
        <w:rPr>
          <w:color w:val="231F20"/>
        </w:rPr>
      </w:pPr>
      <w:r>
        <w:rPr>
          <w:b/>
          <w:bCs/>
          <w:color w:val="231F20"/>
        </w:rPr>
        <w:t xml:space="preserve">Art. 3° </w:t>
      </w:r>
      <w:r>
        <w:rPr>
          <w:color w:val="231F20"/>
        </w:rPr>
        <w:t>- O Orçamento da Administração</w:t>
      </w:r>
      <w:r w:rsidR="003C757F">
        <w:rPr>
          <w:color w:val="231F20"/>
        </w:rPr>
        <w:t xml:space="preserve"> Direta para o exercício de 2020</w:t>
      </w:r>
      <w:r>
        <w:rPr>
          <w:color w:val="231F20"/>
        </w:rPr>
        <w:t xml:space="preserve"> estima a Receita e fixa a Despesa em </w:t>
      </w:r>
      <w:r>
        <w:rPr>
          <w:b/>
          <w:color w:val="231F20"/>
        </w:rPr>
        <w:t xml:space="preserve">R$ </w:t>
      </w:r>
      <w:r w:rsidR="00CB6055">
        <w:rPr>
          <w:b/>
          <w:color w:val="231F20"/>
        </w:rPr>
        <w:t>2</w:t>
      </w:r>
      <w:r w:rsidR="003C757F">
        <w:rPr>
          <w:b/>
          <w:color w:val="231F20"/>
        </w:rPr>
        <w:t>40.826</w:t>
      </w:r>
      <w:r w:rsidR="00CB6055">
        <w:rPr>
          <w:b/>
          <w:color w:val="231F20"/>
        </w:rPr>
        <w:t>.</w:t>
      </w:r>
      <w:r w:rsidR="003C757F">
        <w:rPr>
          <w:b/>
          <w:color w:val="231F20"/>
        </w:rPr>
        <w:t>828</w:t>
      </w:r>
      <w:r w:rsidR="00CB6055">
        <w:rPr>
          <w:b/>
          <w:color w:val="231F20"/>
        </w:rPr>
        <w:t xml:space="preserve">,00 </w:t>
      </w:r>
      <w:r w:rsidR="00CB6055">
        <w:rPr>
          <w:color w:val="231F20"/>
        </w:rPr>
        <w:t>(</w:t>
      </w:r>
      <w:r w:rsidR="003C757F">
        <w:rPr>
          <w:color w:val="231F20"/>
        </w:rPr>
        <w:t>duzentos e quarenta milhões, oitocentos e vinte e seis mil, oitocentos e vinte e oito reais</w:t>
      </w:r>
      <w:r w:rsidR="00CB6055">
        <w:rPr>
          <w:color w:val="231F20"/>
        </w:rPr>
        <w:t>)</w:t>
      </w:r>
      <w:r>
        <w:rPr>
          <w:color w:val="231F20"/>
        </w:rPr>
        <w:t xml:space="preserve">, dos quais, para o </w:t>
      </w:r>
      <w:r>
        <w:rPr>
          <w:b/>
          <w:color w:val="231F20"/>
        </w:rPr>
        <w:t>Poder Executivo</w:t>
      </w:r>
      <w:r>
        <w:rPr>
          <w:color w:val="231F20"/>
        </w:rPr>
        <w:t xml:space="preserve"> corresponde </w:t>
      </w:r>
      <w:r>
        <w:rPr>
          <w:b/>
          <w:color w:val="231F20"/>
        </w:rPr>
        <w:t>R$</w:t>
      </w:r>
      <w:r w:rsidR="003C757F">
        <w:rPr>
          <w:b/>
          <w:color w:val="231F20"/>
        </w:rPr>
        <w:t xml:space="preserve"> 230</w:t>
      </w:r>
      <w:r w:rsidR="00CB6055">
        <w:rPr>
          <w:b/>
          <w:color w:val="231F20"/>
        </w:rPr>
        <w:t>.</w:t>
      </w:r>
      <w:r w:rsidR="003C757F">
        <w:rPr>
          <w:b/>
          <w:color w:val="231F20"/>
        </w:rPr>
        <w:t>826</w:t>
      </w:r>
      <w:r w:rsidR="00CB6055">
        <w:rPr>
          <w:b/>
          <w:color w:val="231F20"/>
        </w:rPr>
        <w:t>.</w:t>
      </w:r>
      <w:r w:rsidR="003C757F">
        <w:rPr>
          <w:b/>
          <w:color w:val="231F20"/>
        </w:rPr>
        <w:t>828</w:t>
      </w:r>
      <w:r w:rsidR="00CB6055">
        <w:rPr>
          <w:b/>
          <w:color w:val="231F20"/>
        </w:rPr>
        <w:t xml:space="preserve">,00 </w:t>
      </w:r>
      <w:r>
        <w:rPr>
          <w:color w:val="231F20"/>
        </w:rPr>
        <w:t>(</w:t>
      </w:r>
      <w:r w:rsidR="00CB6055">
        <w:rPr>
          <w:color w:val="231F20"/>
        </w:rPr>
        <w:t xml:space="preserve">duzentos e </w:t>
      </w:r>
      <w:r w:rsidR="003C757F">
        <w:rPr>
          <w:color w:val="231F20"/>
        </w:rPr>
        <w:t>trinta</w:t>
      </w:r>
      <w:r w:rsidR="00CB6055">
        <w:rPr>
          <w:color w:val="231F20"/>
        </w:rPr>
        <w:t xml:space="preserve"> milhões,</w:t>
      </w:r>
      <w:r>
        <w:rPr>
          <w:color w:val="231F20"/>
        </w:rPr>
        <w:t xml:space="preserve"> </w:t>
      </w:r>
      <w:r w:rsidR="003C757F">
        <w:rPr>
          <w:color w:val="231F20"/>
        </w:rPr>
        <w:t>oitocentos e vinte e seis</w:t>
      </w:r>
      <w:r w:rsidR="009C21CD">
        <w:rPr>
          <w:color w:val="231F20"/>
        </w:rPr>
        <w:t xml:space="preserve"> mil, </w:t>
      </w:r>
      <w:r w:rsidR="003C757F">
        <w:rPr>
          <w:color w:val="231F20"/>
        </w:rPr>
        <w:t>oitocentos e vinte e oito reais</w:t>
      </w:r>
      <w:r w:rsidR="00CB6055">
        <w:rPr>
          <w:color w:val="231F20"/>
        </w:rPr>
        <w:t xml:space="preserve">) e </w:t>
      </w:r>
      <w:r>
        <w:rPr>
          <w:color w:val="231F20"/>
        </w:rPr>
        <w:t xml:space="preserve">para o </w:t>
      </w:r>
      <w:r>
        <w:rPr>
          <w:b/>
          <w:color w:val="231F20"/>
        </w:rPr>
        <w:t>Poder Legislativo</w:t>
      </w:r>
      <w:r>
        <w:rPr>
          <w:color w:val="231F20"/>
        </w:rPr>
        <w:t xml:space="preserve"> o valor de </w:t>
      </w:r>
      <w:r w:rsidR="00C42E75">
        <w:rPr>
          <w:b/>
          <w:color w:val="231F20"/>
        </w:rPr>
        <w:t xml:space="preserve">R$ </w:t>
      </w:r>
      <w:r w:rsidR="003C757F">
        <w:rPr>
          <w:b/>
          <w:color w:val="231F20"/>
        </w:rPr>
        <w:t>10</w:t>
      </w:r>
      <w:r w:rsidR="00CB6055">
        <w:rPr>
          <w:b/>
          <w:color w:val="231F20"/>
        </w:rPr>
        <w:t xml:space="preserve">.000.000,00 </w:t>
      </w:r>
      <w:r w:rsidR="00CB6055" w:rsidRPr="00CB6055">
        <w:rPr>
          <w:color w:val="231F20"/>
        </w:rPr>
        <w:t>(</w:t>
      </w:r>
      <w:r w:rsidR="003C757F">
        <w:rPr>
          <w:color w:val="231F20"/>
        </w:rPr>
        <w:t>dez</w:t>
      </w:r>
      <w:r w:rsidR="00CB6055" w:rsidRPr="00CB6055">
        <w:rPr>
          <w:color w:val="231F20"/>
        </w:rPr>
        <w:t xml:space="preserve"> milhões de reais</w:t>
      </w:r>
      <w:r w:rsidR="00CB6055">
        <w:rPr>
          <w:color w:val="231F20"/>
        </w:rPr>
        <w:t>).</w:t>
      </w:r>
      <w:r>
        <w:rPr>
          <w:b/>
          <w:color w:val="231F20"/>
        </w:rPr>
        <w:t xml:space="preserve">                                                        </w:t>
      </w:r>
    </w:p>
    <w:p w:rsidR="00EC562F" w:rsidRDefault="00EC562F">
      <w:pPr>
        <w:ind w:firstLine="708"/>
        <w:jc w:val="both"/>
      </w:pPr>
    </w:p>
    <w:p w:rsidR="00EC562F" w:rsidRDefault="00072A4E">
      <w:pPr>
        <w:ind w:firstLine="708"/>
        <w:jc w:val="both"/>
      </w:pPr>
      <w:r>
        <w:rPr>
          <w:b/>
          <w:color w:val="231F20"/>
        </w:rPr>
        <w:t>§ 1°-</w:t>
      </w:r>
      <w:r>
        <w:rPr>
          <w:color w:val="231F20"/>
        </w:rPr>
        <w:t xml:space="preserve"> A Receita da Administração Direta será realizada mediante a arrecadação de tributos, rendas e outras </w:t>
      </w:r>
      <w:r>
        <w:rPr>
          <w:color w:val="000000"/>
        </w:rPr>
        <w:t>Receitas Correntes e de Capital, na forma da legislação em vigor, discriminada nos quadros anexos, com o seguinte desdobramento:</w:t>
      </w:r>
    </w:p>
    <w:p w:rsidR="00EC562F" w:rsidRDefault="00EC562F">
      <w:pPr>
        <w:ind w:firstLine="708"/>
        <w:jc w:val="both"/>
      </w:pPr>
    </w:p>
    <w:tbl>
      <w:tblPr>
        <w:tblW w:w="0" w:type="auto"/>
        <w:tblCellSpacing w:w="0" w:type="dxa"/>
        <w:tblInd w:w="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7"/>
        <w:gridCol w:w="2126"/>
      </w:tblGrid>
      <w:tr w:rsidR="00A7178C" w:rsidRPr="00A7178C" w:rsidTr="00A7178C">
        <w:trPr>
          <w:trHeight w:val="462"/>
          <w:tblCellSpacing w:w="0" w:type="dxa"/>
        </w:trPr>
        <w:tc>
          <w:tcPr>
            <w:tcW w:w="9923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0C0C0"/>
            <w:vAlign w:val="center"/>
            <w:hideMark/>
          </w:tcPr>
          <w:p w:rsidR="00A7178C" w:rsidRPr="00A7178C" w:rsidRDefault="00A7178C" w:rsidP="00A7178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A7178C">
              <w:rPr>
                <w:b/>
                <w:bCs/>
                <w:color w:val="000000"/>
                <w:sz w:val="20"/>
                <w:szCs w:val="20"/>
              </w:rPr>
              <w:t>RECEITAS</w:t>
            </w:r>
          </w:p>
        </w:tc>
      </w:tr>
      <w:tr w:rsidR="00A7178C" w:rsidRPr="00A7178C" w:rsidTr="00A7178C">
        <w:trPr>
          <w:trHeight w:val="456"/>
          <w:tblCellSpacing w:w="0" w:type="dxa"/>
        </w:trPr>
        <w:tc>
          <w:tcPr>
            <w:tcW w:w="9923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0C0C0"/>
            <w:vAlign w:val="center"/>
            <w:hideMark/>
          </w:tcPr>
          <w:p w:rsidR="00A7178C" w:rsidRPr="00A7178C" w:rsidRDefault="00A7178C" w:rsidP="00A7178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A7178C">
              <w:rPr>
                <w:b/>
                <w:bCs/>
                <w:color w:val="000000"/>
                <w:sz w:val="20"/>
                <w:szCs w:val="20"/>
              </w:rPr>
              <w:t>ADMINISTRAÇÃO DIRETA</w:t>
            </w:r>
          </w:p>
        </w:tc>
      </w:tr>
      <w:tr w:rsidR="00A7178C" w:rsidRPr="00A7178C" w:rsidTr="00A7178C">
        <w:trPr>
          <w:trHeight w:val="300"/>
          <w:tblCellSpacing w:w="0" w:type="dxa"/>
        </w:trPr>
        <w:tc>
          <w:tcPr>
            <w:tcW w:w="779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  <w:hideMark/>
          </w:tcPr>
          <w:p w:rsidR="00A7178C" w:rsidRPr="00A7178C" w:rsidRDefault="00A7178C" w:rsidP="00A7178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A7178C">
              <w:rPr>
                <w:b/>
                <w:bCs/>
                <w:color w:val="000000"/>
                <w:sz w:val="20"/>
                <w:szCs w:val="20"/>
              </w:rPr>
              <w:t>ESPECIFICAÇÃO</w:t>
            </w:r>
          </w:p>
        </w:tc>
        <w:tc>
          <w:tcPr>
            <w:tcW w:w="212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  <w:hideMark/>
          </w:tcPr>
          <w:p w:rsidR="00A7178C" w:rsidRPr="00A7178C" w:rsidRDefault="00A7178C" w:rsidP="00A7178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A7178C"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A7178C" w:rsidRPr="00A7178C" w:rsidTr="00A7178C">
        <w:trPr>
          <w:trHeight w:val="300"/>
          <w:tblCellSpacing w:w="0" w:type="dxa"/>
        </w:trPr>
        <w:tc>
          <w:tcPr>
            <w:tcW w:w="779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  <w:hideMark/>
          </w:tcPr>
          <w:p w:rsidR="00A7178C" w:rsidRPr="00A7178C" w:rsidRDefault="00A7178C" w:rsidP="00A7178C">
            <w:pPr>
              <w:rPr>
                <w:rFonts w:ascii="Calibri" w:hAnsi="Calibri" w:cs="Times New Roman"/>
                <w:sz w:val="20"/>
                <w:szCs w:val="20"/>
              </w:rPr>
            </w:pPr>
            <w:r w:rsidRPr="00A7178C">
              <w:rPr>
                <w:color w:val="000000"/>
                <w:sz w:val="20"/>
                <w:szCs w:val="20"/>
              </w:rPr>
              <w:t>RECEITAS CORRENTES</w:t>
            </w:r>
          </w:p>
        </w:tc>
        <w:tc>
          <w:tcPr>
            <w:tcW w:w="212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  <w:hideMark/>
          </w:tcPr>
          <w:p w:rsidR="00A7178C" w:rsidRPr="00A7178C" w:rsidRDefault="00A7178C" w:rsidP="00A7178C">
            <w:pPr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A7178C">
              <w:rPr>
                <w:b/>
                <w:bCs/>
                <w:color w:val="000000"/>
                <w:sz w:val="20"/>
                <w:szCs w:val="20"/>
              </w:rPr>
              <w:t>259.516.790,00</w:t>
            </w:r>
          </w:p>
        </w:tc>
      </w:tr>
      <w:tr w:rsidR="00A7178C" w:rsidRPr="00A7178C" w:rsidTr="00A7178C">
        <w:trPr>
          <w:trHeight w:val="285"/>
          <w:tblCellSpacing w:w="0" w:type="dxa"/>
        </w:trPr>
        <w:tc>
          <w:tcPr>
            <w:tcW w:w="779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  <w:hideMark/>
          </w:tcPr>
          <w:p w:rsidR="00A7178C" w:rsidRPr="00A7178C" w:rsidRDefault="00A7178C" w:rsidP="00A7178C">
            <w:pPr>
              <w:rPr>
                <w:rFonts w:ascii="Calibri" w:hAnsi="Calibri" w:cs="Times New Roman"/>
                <w:sz w:val="20"/>
                <w:szCs w:val="20"/>
              </w:rPr>
            </w:pPr>
            <w:r w:rsidRPr="00A7178C">
              <w:rPr>
                <w:color w:val="000000"/>
                <w:sz w:val="20"/>
                <w:szCs w:val="20"/>
              </w:rPr>
              <w:t xml:space="preserve">Impostos, Taxas e Contribuições de </w:t>
            </w:r>
            <w:proofErr w:type="gramStart"/>
            <w:r w:rsidRPr="00A7178C">
              <w:rPr>
                <w:color w:val="000000"/>
                <w:sz w:val="20"/>
                <w:szCs w:val="20"/>
              </w:rPr>
              <w:t>Melhoria</w:t>
            </w:r>
            <w:proofErr w:type="gramEnd"/>
          </w:p>
        </w:tc>
        <w:tc>
          <w:tcPr>
            <w:tcW w:w="212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  <w:hideMark/>
          </w:tcPr>
          <w:p w:rsidR="00A7178C" w:rsidRPr="00A7178C" w:rsidRDefault="00A7178C" w:rsidP="00A7178C">
            <w:pPr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A7178C">
              <w:rPr>
                <w:color w:val="000000"/>
                <w:sz w:val="20"/>
                <w:szCs w:val="20"/>
              </w:rPr>
              <w:t>37.299.026,00</w:t>
            </w:r>
          </w:p>
        </w:tc>
      </w:tr>
      <w:tr w:rsidR="00A7178C" w:rsidRPr="00A7178C" w:rsidTr="00A7178C">
        <w:trPr>
          <w:trHeight w:val="285"/>
          <w:tblCellSpacing w:w="0" w:type="dxa"/>
        </w:trPr>
        <w:tc>
          <w:tcPr>
            <w:tcW w:w="779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  <w:hideMark/>
          </w:tcPr>
          <w:p w:rsidR="00A7178C" w:rsidRPr="00A7178C" w:rsidRDefault="00A7178C" w:rsidP="00A7178C">
            <w:pPr>
              <w:rPr>
                <w:rFonts w:ascii="Calibri" w:hAnsi="Calibri" w:cs="Times New Roman"/>
                <w:sz w:val="20"/>
                <w:szCs w:val="20"/>
              </w:rPr>
            </w:pPr>
            <w:r w:rsidRPr="00A7178C">
              <w:rPr>
                <w:color w:val="000000"/>
                <w:sz w:val="20"/>
                <w:szCs w:val="20"/>
              </w:rPr>
              <w:t>Receita de Contribuições</w:t>
            </w:r>
          </w:p>
        </w:tc>
        <w:tc>
          <w:tcPr>
            <w:tcW w:w="212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  <w:hideMark/>
          </w:tcPr>
          <w:p w:rsidR="00A7178C" w:rsidRPr="00A7178C" w:rsidRDefault="00A7178C" w:rsidP="00A7178C">
            <w:pPr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A7178C">
              <w:rPr>
                <w:color w:val="000000"/>
                <w:sz w:val="20"/>
                <w:szCs w:val="20"/>
              </w:rPr>
              <w:t>7.768.616,00</w:t>
            </w:r>
          </w:p>
        </w:tc>
      </w:tr>
      <w:tr w:rsidR="00A7178C" w:rsidRPr="00A7178C" w:rsidTr="00A7178C">
        <w:trPr>
          <w:trHeight w:val="285"/>
          <w:tblCellSpacing w:w="0" w:type="dxa"/>
        </w:trPr>
        <w:tc>
          <w:tcPr>
            <w:tcW w:w="779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  <w:hideMark/>
          </w:tcPr>
          <w:p w:rsidR="00A7178C" w:rsidRPr="00A7178C" w:rsidRDefault="00A7178C" w:rsidP="00A7178C">
            <w:pPr>
              <w:rPr>
                <w:rFonts w:ascii="Calibri" w:hAnsi="Calibri" w:cs="Times New Roman"/>
                <w:sz w:val="20"/>
                <w:szCs w:val="20"/>
              </w:rPr>
            </w:pPr>
            <w:r w:rsidRPr="00A7178C">
              <w:rPr>
                <w:color w:val="000000"/>
                <w:sz w:val="20"/>
                <w:szCs w:val="20"/>
              </w:rPr>
              <w:t>Receita Patrimonial</w:t>
            </w:r>
          </w:p>
        </w:tc>
        <w:tc>
          <w:tcPr>
            <w:tcW w:w="212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  <w:hideMark/>
          </w:tcPr>
          <w:p w:rsidR="00A7178C" w:rsidRPr="00A7178C" w:rsidRDefault="00A7178C" w:rsidP="00A7178C">
            <w:pPr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A7178C">
              <w:rPr>
                <w:color w:val="000000"/>
                <w:sz w:val="20"/>
                <w:szCs w:val="20"/>
              </w:rPr>
              <w:t>4.445.511,00</w:t>
            </w:r>
          </w:p>
        </w:tc>
      </w:tr>
      <w:tr w:rsidR="00A7178C" w:rsidRPr="00A7178C" w:rsidTr="00A7178C">
        <w:trPr>
          <w:trHeight w:val="285"/>
          <w:tblCellSpacing w:w="0" w:type="dxa"/>
        </w:trPr>
        <w:tc>
          <w:tcPr>
            <w:tcW w:w="779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  <w:hideMark/>
          </w:tcPr>
          <w:p w:rsidR="00A7178C" w:rsidRPr="00A7178C" w:rsidRDefault="00A7178C" w:rsidP="00A7178C">
            <w:pPr>
              <w:rPr>
                <w:rFonts w:ascii="Calibri" w:hAnsi="Calibri" w:cs="Times New Roman"/>
                <w:sz w:val="20"/>
                <w:szCs w:val="20"/>
              </w:rPr>
            </w:pPr>
            <w:r w:rsidRPr="00A7178C">
              <w:rPr>
                <w:color w:val="000000"/>
                <w:sz w:val="20"/>
                <w:szCs w:val="20"/>
              </w:rPr>
              <w:t>Receitas de Serviços</w:t>
            </w:r>
          </w:p>
        </w:tc>
        <w:tc>
          <w:tcPr>
            <w:tcW w:w="212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  <w:hideMark/>
          </w:tcPr>
          <w:p w:rsidR="00A7178C" w:rsidRPr="00A7178C" w:rsidRDefault="00A7178C" w:rsidP="00A7178C">
            <w:pPr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A7178C">
              <w:rPr>
                <w:color w:val="000000"/>
                <w:sz w:val="20"/>
                <w:szCs w:val="20"/>
              </w:rPr>
              <w:t>50.187,00</w:t>
            </w:r>
          </w:p>
        </w:tc>
      </w:tr>
      <w:tr w:rsidR="00A7178C" w:rsidRPr="00A7178C" w:rsidTr="00A7178C">
        <w:trPr>
          <w:trHeight w:val="285"/>
          <w:tblCellSpacing w:w="0" w:type="dxa"/>
        </w:trPr>
        <w:tc>
          <w:tcPr>
            <w:tcW w:w="779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  <w:hideMark/>
          </w:tcPr>
          <w:p w:rsidR="00A7178C" w:rsidRPr="00A7178C" w:rsidRDefault="00A7178C" w:rsidP="00A7178C">
            <w:pPr>
              <w:rPr>
                <w:rFonts w:ascii="Calibri" w:hAnsi="Calibri" w:cs="Times New Roman"/>
                <w:sz w:val="20"/>
                <w:szCs w:val="20"/>
              </w:rPr>
            </w:pPr>
            <w:r w:rsidRPr="00A7178C">
              <w:rPr>
                <w:color w:val="000000"/>
                <w:sz w:val="20"/>
                <w:szCs w:val="20"/>
              </w:rPr>
              <w:t>Transferências Correntes</w:t>
            </w:r>
          </w:p>
        </w:tc>
        <w:tc>
          <w:tcPr>
            <w:tcW w:w="212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  <w:hideMark/>
          </w:tcPr>
          <w:p w:rsidR="00A7178C" w:rsidRPr="00A7178C" w:rsidRDefault="00A7178C" w:rsidP="00A7178C">
            <w:pPr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A7178C">
              <w:rPr>
                <w:color w:val="000000"/>
                <w:sz w:val="20"/>
                <w:szCs w:val="20"/>
              </w:rPr>
              <w:t>200.062.161,00</w:t>
            </w:r>
          </w:p>
        </w:tc>
      </w:tr>
      <w:tr w:rsidR="00A7178C" w:rsidRPr="00A7178C" w:rsidTr="00A7178C">
        <w:trPr>
          <w:trHeight w:val="285"/>
          <w:tblCellSpacing w:w="0" w:type="dxa"/>
        </w:trPr>
        <w:tc>
          <w:tcPr>
            <w:tcW w:w="779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  <w:hideMark/>
          </w:tcPr>
          <w:p w:rsidR="00A7178C" w:rsidRPr="00A7178C" w:rsidRDefault="00A7178C" w:rsidP="00A7178C">
            <w:pPr>
              <w:rPr>
                <w:rFonts w:ascii="Calibri" w:hAnsi="Calibri" w:cs="Times New Roman"/>
                <w:sz w:val="20"/>
                <w:szCs w:val="20"/>
              </w:rPr>
            </w:pPr>
            <w:r w:rsidRPr="00A7178C">
              <w:rPr>
                <w:color w:val="000000"/>
                <w:sz w:val="20"/>
                <w:szCs w:val="20"/>
              </w:rPr>
              <w:t>Outras Receitas Correntes</w:t>
            </w:r>
          </w:p>
        </w:tc>
        <w:tc>
          <w:tcPr>
            <w:tcW w:w="212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  <w:hideMark/>
          </w:tcPr>
          <w:p w:rsidR="00A7178C" w:rsidRPr="00A7178C" w:rsidRDefault="00A7178C" w:rsidP="00A7178C">
            <w:pPr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A7178C">
              <w:rPr>
                <w:color w:val="000000"/>
                <w:sz w:val="20"/>
                <w:szCs w:val="20"/>
              </w:rPr>
              <w:t>9.891.289,00</w:t>
            </w:r>
          </w:p>
        </w:tc>
      </w:tr>
      <w:tr w:rsidR="00A7178C" w:rsidRPr="00A7178C" w:rsidTr="00A7178C">
        <w:trPr>
          <w:trHeight w:val="300"/>
          <w:tblCellSpacing w:w="0" w:type="dxa"/>
        </w:trPr>
        <w:tc>
          <w:tcPr>
            <w:tcW w:w="779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  <w:hideMark/>
          </w:tcPr>
          <w:p w:rsidR="00A7178C" w:rsidRPr="00A7178C" w:rsidRDefault="00A7178C" w:rsidP="00A7178C">
            <w:pPr>
              <w:rPr>
                <w:rFonts w:ascii="Calibri" w:hAnsi="Calibri" w:cs="Times New Roman"/>
                <w:sz w:val="20"/>
                <w:szCs w:val="20"/>
              </w:rPr>
            </w:pPr>
            <w:r w:rsidRPr="00A7178C">
              <w:rPr>
                <w:color w:val="000000"/>
                <w:sz w:val="20"/>
                <w:szCs w:val="20"/>
              </w:rPr>
              <w:t>RECEITAS DE CAPITAL</w:t>
            </w:r>
          </w:p>
        </w:tc>
        <w:tc>
          <w:tcPr>
            <w:tcW w:w="212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  <w:hideMark/>
          </w:tcPr>
          <w:p w:rsidR="00A7178C" w:rsidRPr="00A7178C" w:rsidRDefault="00A7178C" w:rsidP="00A7178C">
            <w:pPr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A7178C">
              <w:rPr>
                <w:b/>
                <w:bCs/>
                <w:color w:val="000000"/>
                <w:sz w:val="20"/>
                <w:szCs w:val="20"/>
              </w:rPr>
              <w:t>3.302.301,00</w:t>
            </w:r>
          </w:p>
        </w:tc>
      </w:tr>
      <w:tr w:rsidR="00A7178C" w:rsidRPr="00A7178C" w:rsidTr="00A7178C">
        <w:trPr>
          <w:trHeight w:val="161"/>
          <w:tblCellSpacing w:w="0" w:type="dxa"/>
        </w:trPr>
        <w:tc>
          <w:tcPr>
            <w:tcW w:w="779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  <w:hideMark/>
          </w:tcPr>
          <w:p w:rsidR="00A7178C" w:rsidRPr="00A7178C" w:rsidRDefault="00A7178C" w:rsidP="00A7178C">
            <w:pPr>
              <w:rPr>
                <w:rFonts w:ascii="Calibri" w:hAnsi="Calibri" w:cs="Times New Roman"/>
                <w:sz w:val="20"/>
                <w:szCs w:val="20"/>
              </w:rPr>
            </w:pPr>
            <w:r w:rsidRPr="00A7178C">
              <w:rPr>
                <w:color w:val="000000"/>
                <w:sz w:val="20"/>
                <w:szCs w:val="20"/>
              </w:rPr>
              <w:t>OPERAÇÕES DE CRÉDITO</w:t>
            </w:r>
          </w:p>
        </w:tc>
        <w:tc>
          <w:tcPr>
            <w:tcW w:w="212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  <w:hideMark/>
          </w:tcPr>
          <w:p w:rsidR="00A7178C" w:rsidRPr="00A7178C" w:rsidRDefault="00A7178C" w:rsidP="00A7178C">
            <w:pPr>
              <w:jc w:val="right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7178C" w:rsidRPr="00A7178C" w:rsidTr="00A7178C">
        <w:trPr>
          <w:trHeight w:val="285"/>
          <w:tblCellSpacing w:w="0" w:type="dxa"/>
        </w:trPr>
        <w:tc>
          <w:tcPr>
            <w:tcW w:w="779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  <w:hideMark/>
          </w:tcPr>
          <w:p w:rsidR="00A7178C" w:rsidRPr="00A7178C" w:rsidRDefault="00A7178C" w:rsidP="00A7178C">
            <w:pPr>
              <w:rPr>
                <w:rFonts w:ascii="Calibri" w:hAnsi="Calibri" w:cs="Times New Roman"/>
                <w:sz w:val="20"/>
                <w:szCs w:val="20"/>
              </w:rPr>
            </w:pPr>
            <w:r w:rsidRPr="00A7178C">
              <w:rPr>
                <w:color w:val="000000"/>
                <w:sz w:val="20"/>
                <w:szCs w:val="20"/>
              </w:rPr>
              <w:t>Alienação de Bens</w:t>
            </w:r>
          </w:p>
        </w:tc>
        <w:tc>
          <w:tcPr>
            <w:tcW w:w="212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  <w:hideMark/>
          </w:tcPr>
          <w:p w:rsidR="00A7178C" w:rsidRPr="00A7178C" w:rsidRDefault="00A7178C" w:rsidP="00A7178C">
            <w:pPr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A717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178C" w:rsidRPr="00A7178C" w:rsidTr="00A7178C">
        <w:trPr>
          <w:trHeight w:val="285"/>
          <w:tblCellSpacing w:w="0" w:type="dxa"/>
        </w:trPr>
        <w:tc>
          <w:tcPr>
            <w:tcW w:w="779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  <w:hideMark/>
          </w:tcPr>
          <w:p w:rsidR="00A7178C" w:rsidRPr="00A7178C" w:rsidRDefault="00A7178C" w:rsidP="00A7178C">
            <w:pPr>
              <w:rPr>
                <w:rFonts w:ascii="Calibri" w:hAnsi="Calibri" w:cs="Times New Roman"/>
                <w:sz w:val="20"/>
                <w:szCs w:val="20"/>
              </w:rPr>
            </w:pPr>
            <w:r w:rsidRPr="00A7178C">
              <w:rPr>
                <w:color w:val="000000"/>
                <w:sz w:val="20"/>
                <w:szCs w:val="20"/>
              </w:rPr>
              <w:t xml:space="preserve">Transferências de Capital </w:t>
            </w:r>
          </w:p>
        </w:tc>
        <w:tc>
          <w:tcPr>
            <w:tcW w:w="212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  <w:hideMark/>
          </w:tcPr>
          <w:p w:rsidR="00A7178C" w:rsidRPr="00A7178C" w:rsidRDefault="00A7178C" w:rsidP="00A7178C">
            <w:pPr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A7178C">
              <w:rPr>
                <w:color w:val="000000"/>
                <w:sz w:val="20"/>
                <w:szCs w:val="20"/>
              </w:rPr>
              <w:t>3.302.301,00</w:t>
            </w:r>
          </w:p>
        </w:tc>
      </w:tr>
      <w:tr w:rsidR="00A7178C" w:rsidRPr="00A7178C" w:rsidTr="00A7178C">
        <w:trPr>
          <w:trHeight w:val="300"/>
          <w:tblCellSpacing w:w="0" w:type="dxa"/>
        </w:trPr>
        <w:tc>
          <w:tcPr>
            <w:tcW w:w="779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  <w:hideMark/>
          </w:tcPr>
          <w:p w:rsidR="00A7178C" w:rsidRPr="00A7178C" w:rsidRDefault="00A7178C" w:rsidP="00A7178C">
            <w:pPr>
              <w:rPr>
                <w:rFonts w:ascii="Calibri" w:hAnsi="Calibri" w:cs="Times New Roman"/>
                <w:sz w:val="20"/>
                <w:szCs w:val="20"/>
              </w:rPr>
            </w:pPr>
            <w:r w:rsidRPr="00A7178C">
              <w:rPr>
                <w:color w:val="000000"/>
                <w:sz w:val="20"/>
                <w:szCs w:val="20"/>
              </w:rPr>
              <w:t>RECEITAS DE CAPITAL INTRAORÇAMENTÁRIAS</w:t>
            </w:r>
          </w:p>
        </w:tc>
        <w:tc>
          <w:tcPr>
            <w:tcW w:w="212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  <w:hideMark/>
          </w:tcPr>
          <w:p w:rsidR="00A7178C" w:rsidRPr="00A7178C" w:rsidRDefault="00A7178C" w:rsidP="00A7178C">
            <w:pPr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A7178C">
              <w:rPr>
                <w:b/>
                <w:bCs/>
                <w:color w:val="000000"/>
                <w:sz w:val="20"/>
                <w:szCs w:val="20"/>
              </w:rPr>
              <w:t>893.622,00</w:t>
            </w:r>
          </w:p>
        </w:tc>
      </w:tr>
      <w:tr w:rsidR="00A7178C" w:rsidRPr="00A7178C" w:rsidTr="00A7178C">
        <w:trPr>
          <w:trHeight w:val="284"/>
          <w:tblCellSpacing w:w="0" w:type="dxa"/>
        </w:trPr>
        <w:tc>
          <w:tcPr>
            <w:tcW w:w="779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  <w:hideMark/>
          </w:tcPr>
          <w:p w:rsidR="00A7178C" w:rsidRPr="00A7178C" w:rsidRDefault="00A7178C" w:rsidP="00A7178C">
            <w:pPr>
              <w:rPr>
                <w:rFonts w:ascii="Calibri" w:hAnsi="Calibri" w:cs="Times New Roman"/>
                <w:sz w:val="20"/>
                <w:szCs w:val="20"/>
              </w:rPr>
            </w:pPr>
            <w:r w:rsidRPr="00A7178C">
              <w:rPr>
                <w:b/>
                <w:bCs/>
                <w:color w:val="000000"/>
                <w:sz w:val="20"/>
                <w:szCs w:val="20"/>
              </w:rPr>
              <w:lastRenderedPageBreak/>
              <w:t>DEDUÇÕES</w:t>
            </w:r>
          </w:p>
        </w:tc>
        <w:tc>
          <w:tcPr>
            <w:tcW w:w="212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  <w:hideMark/>
          </w:tcPr>
          <w:p w:rsidR="00A7178C" w:rsidRPr="00A7178C" w:rsidRDefault="00A7178C" w:rsidP="00A7178C">
            <w:pPr>
              <w:jc w:val="right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7178C" w:rsidRPr="00A7178C" w:rsidTr="00A7178C">
        <w:trPr>
          <w:trHeight w:val="285"/>
          <w:tblCellSpacing w:w="0" w:type="dxa"/>
        </w:trPr>
        <w:tc>
          <w:tcPr>
            <w:tcW w:w="779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A7178C" w:rsidRPr="00A7178C" w:rsidRDefault="00A7178C" w:rsidP="00A7178C">
            <w:pPr>
              <w:rPr>
                <w:rFonts w:ascii="Calibri" w:hAnsi="Calibri" w:cs="Times New Roman"/>
                <w:sz w:val="20"/>
                <w:szCs w:val="20"/>
              </w:rPr>
            </w:pPr>
            <w:r w:rsidRPr="00A7178C">
              <w:rPr>
                <w:color w:val="000000"/>
                <w:sz w:val="20"/>
                <w:szCs w:val="20"/>
              </w:rPr>
              <w:t>Dedução da Receita Corrente (-)</w:t>
            </w:r>
          </w:p>
        </w:tc>
        <w:tc>
          <w:tcPr>
            <w:tcW w:w="212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  <w:hideMark/>
          </w:tcPr>
          <w:p w:rsidR="00A7178C" w:rsidRPr="00A7178C" w:rsidRDefault="00A7178C" w:rsidP="00A7178C">
            <w:pPr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A7178C">
              <w:rPr>
                <w:color w:val="000000"/>
                <w:sz w:val="20"/>
                <w:szCs w:val="20"/>
              </w:rPr>
              <w:t>2.197.225,00</w:t>
            </w:r>
          </w:p>
        </w:tc>
      </w:tr>
      <w:tr w:rsidR="00A7178C" w:rsidRPr="00A7178C" w:rsidTr="00A7178C">
        <w:trPr>
          <w:trHeight w:val="20"/>
          <w:tblCellSpacing w:w="0" w:type="dxa"/>
        </w:trPr>
        <w:tc>
          <w:tcPr>
            <w:tcW w:w="779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  <w:hideMark/>
          </w:tcPr>
          <w:p w:rsidR="00A7178C" w:rsidRPr="00A7178C" w:rsidRDefault="00A7178C" w:rsidP="00A7178C">
            <w:pPr>
              <w:rPr>
                <w:rFonts w:ascii="Calibri" w:hAnsi="Calibri" w:cs="Times New Roman"/>
                <w:sz w:val="20"/>
                <w:szCs w:val="20"/>
              </w:rPr>
            </w:pPr>
            <w:r w:rsidRPr="00A7178C">
              <w:rPr>
                <w:color w:val="000000"/>
                <w:sz w:val="20"/>
                <w:szCs w:val="20"/>
              </w:rPr>
              <w:t>Dedução para Formação do FUNDEB (-)</w:t>
            </w:r>
          </w:p>
        </w:tc>
        <w:tc>
          <w:tcPr>
            <w:tcW w:w="212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  <w:hideMark/>
          </w:tcPr>
          <w:p w:rsidR="00A7178C" w:rsidRPr="00A7178C" w:rsidRDefault="00A7178C" w:rsidP="00A7178C">
            <w:pPr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A7178C">
              <w:rPr>
                <w:color w:val="000000"/>
                <w:sz w:val="20"/>
                <w:szCs w:val="20"/>
              </w:rPr>
              <w:t>20.688.660,00</w:t>
            </w:r>
          </w:p>
        </w:tc>
      </w:tr>
      <w:tr w:rsidR="00A7178C" w:rsidRPr="00A7178C" w:rsidTr="00A7178C">
        <w:trPr>
          <w:trHeight w:val="257"/>
          <w:tblCellSpacing w:w="0" w:type="dxa"/>
        </w:trPr>
        <w:tc>
          <w:tcPr>
            <w:tcW w:w="779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  <w:hideMark/>
          </w:tcPr>
          <w:p w:rsidR="00A7178C" w:rsidRPr="00A7178C" w:rsidRDefault="00A7178C" w:rsidP="00A7178C">
            <w:pPr>
              <w:rPr>
                <w:rFonts w:ascii="Calibri" w:hAnsi="Calibri" w:cs="Times New Roman"/>
                <w:sz w:val="20"/>
                <w:szCs w:val="20"/>
              </w:rPr>
            </w:pPr>
            <w:r w:rsidRPr="00A7178C">
              <w:rPr>
                <w:b/>
                <w:bCs/>
                <w:color w:val="000000"/>
                <w:sz w:val="20"/>
                <w:szCs w:val="20"/>
              </w:rPr>
              <w:t>RECEITA LÍQUIDA DA ADMINISTRAÇÃO DIRETA</w:t>
            </w:r>
          </w:p>
        </w:tc>
        <w:tc>
          <w:tcPr>
            <w:tcW w:w="212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  <w:hideMark/>
          </w:tcPr>
          <w:p w:rsidR="00A7178C" w:rsidRPr="00A7178C" w:rsidRDefault="00A7178C" w:rsidP="00A7178C">
            <w:pPr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A7178C">
              <w:rPr>
                <w:b/>
                <w:bCs/>
                <w:color w:val="000000"/>
                <w:sz w:val="20"/>
                <w:szCs w:val="20"/>
              </w:rPr>
              <w:t>240.826.828,00</w:t>
            </w:r>
          </w:p>
        </w:tc>
      </w:tr>
    </w:tbl>
    <w:p w:rsidR="00EC562F" w:rsidRDefault="00EC562F">
      <w:pPr>
        <w:ind w:firstLine="708"/>
        <w:jc w:val="both"/>
      </w:pPr>
    </w:p>
    <w:p w:rsidR="00EC562F" w:rsidRDefault="00EC562F">
      <w:pPr>
        <w:ind w:firstLine="708"/>
        <w:jc w:val="both"/>
      </w:pPr>
    </w:p>
    <w:p w:rsidR="00EC562F" w:rsidRDefault="00EC562F">
      <w:pPr>
        <w:ind w:firstLine="708"/>
        <w:jc w:val="both"/>
      </w:pPr>
    </w:p>
    <w:p w:rsidR="00EC562F" w:rsidRDefault="00072A4E">
      <w:pPr>
        <w:ind w:firstLine="708"/>
        <w:jc w:val="both"/>
      </w:pPr>
      <w:r>
        <w:rPr>
          <w:b/>
          <w:color w:val="231F20"/>
        </w:rPr>
        <w:t xml:space="preserve">§ 2º - </w:t>
      </w:r>
      <w:r>
        <w:rPr>
          <w:bCs/>
          <w:color w:val="231F20"/>
        </w:rPr>
        <w:t>O Orçamento do Poder Legislativo, descrito no caput deste artigo deverá ser ajustado de acordo com a receita efetivamente arrecadada no exercício anterior, em conformidade com o art. 29-A da Constituição Federal e posteriores alterações.</w:t>
      </w:r>
    </w:p>
    <w:p w:rsidR="00EC562F" w:rsidRDefault="00EC562F">
      <w:pPr>
        <w:jc w:val="both"/>
        <w:rPr>
          <w:b/>
          <w:color w:val="231F20"/>
        </w:rPr>
      </w:pPr>
    </w:p>
    <w:p w:rsidR="00EC562F" w:rsidRDefault="00072A4E">
      <w:pPr>
        <w:ind w:firstLine="708"/>
        <w:jc w:val="both"/>
      </w:pPr>
      <w:r>
        <w:rPr>
          <w:b/>
          <w:color w:val="231F20"/>
        </w:rPr>
        <w:t>§ 3° -</w:t>
      </w:r>
      <w:r>
        <w:rPr>
          <w:color w:val="231F20"/>
        </w:rPr>
        <w:t xml:space="preserve"> As Despesas dos Poderes Executivo e Legislativo serão realizadas segundo a apresentação dos anexos integrantes desta Lei, obedecendo à classificação institucional, funcional-programática </w:t>
      </w:r>
      <w:r>
        <w:rPr>
          <w:color w:val="000000"/>
        </w:rPr>
        <w:t>e natureza econômica.</w:t>
      </w:r>
    </w:p>
    <w:p w:rsidR="00EC562F" w:rsidRDefault="00EC562F">
      <w:pPr>
        <w:rPr>
          <w:b/>
          <w:bCs/>
          <w:color w:val="231F20"/>
        </w:rPr>
      </w:pPr>
    </w:p>
    <w:p w:rsidR="00EC562F" w:rsidRDefault="00EC562F">
      <w:pPr>
        <w:rPr>
          <w:b/>
          <w:bCs/>
          <w:color w:val="231F20"/>
        </w:rPr>
      </w:pPr>
    </w:p>
    <w:p w:rsidR="00EC562F" w:rsidRDefault="00072A4E">
      <w:pPr>
        <w:ind w:firstLine="708"/>
        <w:jc w:val="both"/>
        <w:rPr>
          <w:b/>
          <w:color w:val="231F20"/>
        </w:rPr>
      </w:pPr>
      <w:r>
        <w:rPr>
          <w:b/>
          <w:bCs/>
          <w:color w:val="231F20"/>
        </w:rPr>
        <w:t xml:space="preserve">Art. 4° </w:t>
      </w:r>
      <w:r>
        <w:rPr>
          <w:color w:val="231F20"/>
        </w:rPr>
        <w:t xml:space="preserve">- O Orçamento do </w:t>
      </w:r>
      <w:r>
        <w:rPr>
          <w:b/>
          <w:color w:val="231F20"/>
        </w:rPr>
        <w:t>Departamento de Água e Esgoto do Município de Santana do Livramento - DAE</w:t>
      </w:r>
      <w:r w:rsidR="003C757F">
        <w:rPr>
          <w:color w:val="231F20"/>
        </w:rPr>
        <w:t xml:space="preserve"> para o exercício de 2020</w:t>
      </w:r>
      <w:r>
        <w:rPr>
          <w:color w:val="231F20"/>
        </w:rPr>
        <w:t xml:space="preserve"> estima a Receita e fixa a Despesa em </w:t>
      </w:r>
      <w:r>
        <w:rPr>
          <w:b/>
          <w:color w:val="231F20"/>
        </w:rPr>
        <w:t>R$</w:t>
      </w:r>
      <w:r w:rsidR="00E54630">
        <w:rPr>
          <w:b/>
          <w:color w:val="231F20"/>
        </w:rPr>
        <w:t xml:space="preserve"> 2</w:t>
      </w:r>
      <w:r w:rsidR="00A7178C">
        <w:rPr>
          <w:b/>
          <w:color w:val="231F20"/>
        </w:rPr>
        <w:t>9</w:t>
      </w:r>
      <w:r w:rsidR="00E54630">
        <w:rPr>
          <w:b/>
          <w:color w:val="231F20"/>
        </w:rPr>
        <w:t>.</w:t>
      </w:r>
      <w:r w:rsidR="00A7178C">
        <w:rPr>
          <w:b/>
          <w:color w:val="231F20"/>
        </w:rPr>
        <w:t>011</w:t>
      </w:r>
      <w:r w:rsidR="00E54630">
        <w:rPr>
          <w:b/>
          <w:color w:val="231F20"/>
        </w:rPr>
        <w:t>.</w:t>
      </w:r>
      <w:r w:rsidR="00296916">
        <w:rPr>
          <w:b/>
          <w:color w:val="231F20"/>
        </w:rPr>
        <w:t>908</w:t>
      </w:r>
      <w:r w:rsidR="00E54630">
        <w:rPr>
          <w:b/>
          <w:color w:val="231F20"/>
        </w:rPr>
        <w:t>,00</w:t>
      </w:r>
    </w:p>
    <w:p w:rsidR="00EC562F" w:rsidRDefault="005C1FDE" w:rsidP="003C757F">
      <w:pPr>
        <w:jc w:val="both"/>
        <w:rPr>
          <w:color w:val="231F20"/>
        </w:rPr>
      </w:pPr>
      <w:r>
        <w:rPr>
          <w:color w:val="231F20"/>
        </w:rPr>
        <w:t>(</w:t>
      </w:r>
      <w:r w:rsidR="00E54630">
        <w:rPr>
          <w:color w:val="231F20"/>
        </w:rPr>
        <w:t xml:space="preserve">vinte e </w:t>
      </w:r>
      <w:r w:rsidR="00A7178C">
        <w:rPr>
          <w:color w:val="231F20"/>
        </w:rPr>
        <w:t>nove</w:t>
      </w:r>
      <w:r w:rsidR="00E54630">
        <w:rPr>
          <w:color w:val="231F20"/>
        </w:rPr>
        <w:t xml:space="preserve"> milhões, </w:t>
      </w:r>
      <w:r w:rsidR="00A7178C">
        <w:rPr>
          <w:color w:val="231F20"/>
        </w:rPr>
        <w:t>on</w:t>
      </w:r>
      <w:r w:rsidR="00E54630">
        <w:rPr>
          <w:color w:val="231F20"/>
        </w:rPr>
        <w:t xml:space="preserve">ze mil, </w:t>
      </w:r>
      <w:r w:rsidR="00A7178C">
        <w:rPr>
          <w:color w:val="231F20"/>
        </w:rPr>
        <w:t>nove</w:t>
      </w:r>
      <w:r w:rsidR="00E54630">
        <w:rPr>
          <w:color w:val="231F20"/>
        </w:rPr>
        <w:t xml:space="preserve">centos e </w:t>
      </w:r>
      <w:r w:rsidR="00296916">
        <w:rPr>
          <w:color w:val="231F20"/>
        </w:rPr>
        <w:t>oito</w:t>
      </w:r>
      <w:r w:rsidR="00E54630">
        <w:rPr>
          <w:color w:val="231F20"/>
        </w:rPr>
        <w:t xml:space="preserve"> reais</w:t>
      </w:r>
      <w:r w:rsidR="00072A4E">
        <w:rPr>
          <w:color w:val="231F20"/>
        </w:rPr>
        <w:t>);</w:t>
      </w:r>
    </w:p>
    <w:p w:rsidR="005C1FDE" w:rsidRDefault="005C1FDE">
      <w:pPr>
        <w:ind w:firstLine="708"/>
        <w:jc w:val="both"/>
      </w:pPr>
    </w:p>
    <w:p w:rsidR="00EC562F" w:rsidRDefault="00EC562F">
      <w:pPr>
        <w:rPr>
          <w:b/>
          <w:color w:val="231F20"/>
        </w:rPr>
      </w:pPr>
    </w:p>
    <w:p w:rsidR="00EC562F" w:rsidRDefault="00072A4E">
      <w:pPr>
        <w:ind w:firstLine="708"/>
        <w:jc w:val="both"/>
        <w:rPr>
          <w:color w:val="231F20"/>
        </w:rPr>
      </w:pPr>
      <w:r>
        <w:rPr>
          <w:b/>
          <w:color w:val="231F20"/>
        </w:rPr>
        <w:t>§ 1° -</w:t>
      </w:r>
      <w:r>
        <w:rPr>
          <w:color w:val="231F20"/>
        </w:rPr>
        <w:t xml:space="preserve"> A Receita será realizada mediante arrecadação de rendas </w:t>
      </w:r>
      <w:r w:rsidR="00E54630">
        <w:rPr>
          <w:color w:val="231F20"/>
        </w:rPr>
        <w:t>e contribuições discriminada no</w:t>
      </w:r>
      <w:r>
        <w:rPr>
          <w:color w:val="231F20"/>
        </w:rPr>
        <w:t xml:space="preserve"> quadro</w:t>
      </w:r>
      <w:r w:rsidR="00E54630">
        <w:rPr>
          <w:color w:val="231F20"/>
        </w:rPr>
        <w:t xml:space="preserve"> abaixo</w:t>
      </w:r>
      <w:r>
        <w:rPr>
          <w:color w:val="231F20"/>
        </w:rPr>
        <w:t>, com o seguinte desdobramento:</w:t>
      </w:r>
    </w:p>
    <w:p w:rsidR="00EC562F" w:rsidRDefault="00EC562F">
      <w:pPr>
        <w:ind w:firstLine="708"/>
        <w:jc w:val="both"/>
        <w:rPr>
          <w:color w:val="231F20"/>
        </w:rPr>
      </w:pPr>
    </w:p>
    <w:p w:rsidR="00EC562F" w:rsidRDefault="00EC562F">
      <w:pPr>
        <w:ind w:firstLine="708"/>
        <w:jc w:val="both"/>
        <w:rPr>
          <w:color w:val="231F20"/>
        </w:rPr>
      </w:pPr>
    </w:p>
    <w:tbl>
      <w:tblPr>
        <w:tblW w:w="0" w:type="auto"/>
        <w:tblCellSpacing w:w="0" w:type="dxa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8"/>
        <w:gridCol w:w="1985"/>
      </w:tblGrid>
      <w:tr w:rsidR="00A7178C" w:rsidRPr="00A7178C" w:rsidTr="00A7178C">
        <w:trPr>
          <w:trHeight w:val="315"/>
          <w:tblCellSpacing w:w="0" w:type="dxa"/>
        </w:trPr>
        <w:tc>
          <w:tcPr>
            <w:tcW w:w="9923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0C0C0"/>
            <w:vAlign w:val="center"/>
            <w:hideMark/>
          </w:tcPr>
          <w:p w:rsidR="00A7178C" w:rsidRPr="00A7178C" w:rsidRDefault="00A7178C" w:rsidP="00A7178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A7178C">
              <w:rPr>
                <w:b/>
                <w:bCs/>
                <w:color w:val="000000"/>
                <w:sz w:val="20"/>
                <w:szCs w:val="20"/>
              </w:rPr>
              <w:t>ADMINISTRAÇÃO INDIRETA</w:t>
            </w:r>
          </w:p>
        </w:tc>
      </w:tr>
      <w:tr w:rsidR="00A7178C" w:rsidRPr="00A7178C" w:rsidTr="00A7178C">
        <w:trPr>
          <w:trHeight w:val="315"/>
          <w:tblCellSpacing w:w="0" w:type="dxa"/>
        </w:trPr>
        <w:tc>
          <w:tcPr>
            <w:tcW w:w="9923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0C0C0"/>
            <w:vAlign w:val="center"/>
            <w:hideMark/>
          </w:tcPr>
          <w:p w:rsidR="00A7178C" w:rsidRPr="00A7178C" w:rsidRDefault="00A7178C" w:rsidP="00A7178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A7178C">
              <w:rPr>
                <w:b/>
                <w:bCs/>
                <w:color w:val="000000"/>
                <w:sz w:val="20"/>
                <w:szCs w:val="20"/>
              </w:rPr>
              <w:t>DEPARTAMENTO DE ÁGUA E ESGOTO - DAE</w:t>
            </w:r>
          </w:p>
        </w:tc>
      </w:tr>
      <w:tr w:rsidR="00A7178C" w:rsidRPr="00A7178C" w:rsidTr="00A7178C">
        <w:trPr>
          <w:trHeight w:val="300"/>
          <w:tblCellSpacing w:w="0" w:type="dxa"/>
        </w:trPr>
        <w:tc>
          <w:tcPr>
            <w:tcW w:w="79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  <w:hideMark/>
          </w:tcPr>
          <w:p w:rsidR="00A7178C" w:rsidRPr="00A7178C" w:rsidRDefault="00A7178C" w:rsidP="00A7178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A7178C">
              <w:rPr>
                <w:b/>
                <w:bCs/>
                <w:color w:val="000000"/>
                <w:sz w:val="20"/>
                <w:szCs w:val="20"/>
              </w:rPr>
              <w:t>ESPECIFICAÇÃO</w:t>
            </w:r>
          </w:p>
        </w:tc>
        <w:tc>
          <w:tcPr>
            <w:tcW w:w="198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  <w:hideMark/>
          </w:tcPr>
          <w:p w:rsidR="00A7178C" w:rsidRPr="00A7178C" w:rsidRDefault="00A7178C" w:rsidP="00A7178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A7178C"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A7178C" w:rsidRPr="00A7178C" w:rsidTr="00A7178C">
        <w:trPr>
          <w:trHeight w:val="300"/>
          <w:tblCellSpacing w:w="0" w:type="dxa"/>
        </w:trPr>
        <w:tc>
          <w:tcPr>
            <w:tcW w:w="79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  <w:hideMark/>
          </w:tcPr>
          <w:p w:rsidR="00A7178C" w:rsidRPr="00A7178C" w:rsidRDefault="00A7178C" w:rsidP="00A7178C">
            <w:pPr>
              <w:rPr>
                <w:rFonts w:ascii="Calibri" w:hAnsi="Calibri" w:cs="Times New Roman"/>
                <w:sz w:val="20"/>
                <w:szCs w:val="20"/>
              </w:rPr>
            </w:pPr>
            <w:r w:rsidRPr="00A7178C">
              <w:rPr>
                <w:color w:val="000000"/>
                <w:sz w:val="20"/>
                <w:szCs w:val="20"/>
              </w:rPr>
              <w:t>RECEITAS CORRENTES</w:t>
            </w:r>
          </w:p>
        </w:tc>
        <w:tc>
          <w:tcPr>
            <w:tcW w:w="198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  <w:hideMark/>
          </w:tcPr>
          <w:p w:rsidR="00A7178C" w:rsidRPr="00A7178C" w:rsidRDefault="00A7178C" w:rsidP="00A7178C">
            <w:pPr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A7178C">
              <w:rPr>
                <w:b/>
                <w:bCs/>
                <w:color w:val="000000"/>
                <w:sz w:val="20"/>
                <w:szCs w:val="20"/>
              </w:rPr>
              <w:t>29.011.909,00</w:t>
            </w:r>
          </w:p>
        </w:tc>
      </w:tr>
      <w:tr w:rsidR="00A7178C" w:rsidRPr="00A7178C" w:rsidTr="00A7178C">
        <w:trPr>
          <w:trHeight w:val="285"/>
          <w:tblCellSpacing w:w="0" w:type="dxa"/>
        </w:trPr>
        <w:tc>
          <w:tcPr>
            <w:tcW w:w="79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  <w:hideMark/>
          </w:tcPr>
          <w:p w:rsidR="00A7178C" w:rsidRPr="00A7178C" w:rsidRDefault="00A7178C" w:rsidP="00A7178C">
            <w:pPr>
              <w:rPr>
                <w:rFonts w:ascii="Calibri" w:hAnsi="Calibri" w:cs="Times New Roman"/>
                <w:sz w:val="20"/>
                <w:szCs w:val="20"/>
              </w:rPr>
            </w:pPr>
            <w:r w:rsidRPr="00A7178C">
              <w:rPr>
                <w:color w:val="000000"/>
                <w:sz w:val="20"/>
                <w:szCs w:val="20"/>
              </w:rPr>
              <w:t xml:space="preserve">Impostos, Taxas e Contribuições de </w:t>
            </w:r>
            <w:proofErr w:type="gramStart"/>
            <w:r w:rsidRPr="00A7178C">
              <w:rPr>
                <w:color w:val="000000"/>
                <w:sz w:val="20"/>
                <w:szCs w:val="20"/>
              </w:rPr>
              <w:t>Melhoria</w:t>
            </w:r>
            <w:proofErr w:type="gramEnd"/>
          </w:p>
        </w:tc>
        <w:tc>
          <w:tcPr>
            <w:tcW w:w="198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  <w:hideMark/>
          </w:tcPr>
          <w:p w:rsidR="00A7178C" w:rsidRPr="00A7178C" w:rsidRDefault="00A7178C" w:rsidP="00A7178C">
            <w:pPr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A7178C">
              <w:rPr>
                <w:color w:val="000000"/>
                <w:sz w:val="20"/>
                <w:szCs w:val="20"/>
              </w:rPr>
              <w:t>7.270.141,00</w:t>
            </w:r>
          </w:p>
        </w:tc>
      </w:tr>
      <w:tr w:rsidR="00A7178C" w:rsidRPr="00A7178C" w:rsidTr="00A7178C">
        <w:trPr>
          <w:trHeight w:val="285"/>
          <w:tblCellSpacing w:w="0" w:type="dxa"/>
        </w:trPr>
        <w:tc>
          <w:tcPr>
            <w:tcW w:w="79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  <w:hideMark/>
          </w:tcPr>
          <w:p w:rsidR="00A7178C" w:rsidRPr="00A7178C" w:rsidRDefault="00A7178C" w:rsidP="00A7178C">
            <w:pPr>
              <w:rPr>
                <w:rFonts w:ascii="Calibri" w:hAnsi="Calibri" w:cs="Times New Roman"/>
                <w:sz w:val="20"/>
                <w:szCs w:val="20"/>
              </w:rPr>
            </w:pPr>
            <w:r w:rsidRPr="00A7178C">
              <w:rPr>
                <w:color w:val="000000"/>
                <w:sz w:val="20"/>
                <w:szCs w:val="20"/>
              </w:rPr>
              <w:t>Receita de Contribuições</w:t>
            </w:r>
          </w:p>
        </w:tc>
        <w:tc>
          <w:tcPr>
            <w:tcW w:w="198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  <w:hideMark/>
          </w:tcPr>
          <w:p w:rsidR="00A7178C" w:rsidRPr="00A7178C" w:rsidRDefault="00A7178C" w:rsidP="00A7178C">
            <w:pPr>
              <w:jc w:val="right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7178C" w:rsidRPr="00A7178C" w:rsidTr="00A7178C">
        <w:trPr>
          <w:trHeight w:val="285"/>
          <w:tblCellSpacing w:w="0" w:type="dxa"/>
        </w:trPr>
        <w:tc>
          <w:tcPr>
            <w:tcW w:w="79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  <w:hideMark/>
          </w:tcPr>
          <w:p w:rsidR="00A7178C" w:rsidRPr="00A7178C" w:rsidRDefault="00A7178C" w:rsidP="00A7178C">
            <w:pPr>
              <w:rPr>
                <w:rFonts w:ascii="Calibri" w:hAnsi="Calibri" w:cs="Times New Roman"/>
                <w:sz w:val="20"/>
                <w:szCs w:val="20"/>
              </w:rPr>
            </w:pPr>
            <w:r w:rsidRPr="00A7178C">
              <w:rPr>
                <w:color w:val="000000"/>
                <w:sz w:val="20"/>
                <w:szCs w:val="20"/>
              </w:rPr>
              <w:t>Receita Patrimonial</w:t>
            </w:r>
          </w:p>
        </w:tc>
        <w:tc>
          <w:tcPr>
            <w:tcW w:w="198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  <w:hideMark/>
          </w:tcPr>
          <w:p w:rsidR="00A7178C" w:rsidRPr="00A7178C" w:rsidRDefault="00A7178C" w:rsidP="00A7178C">
            <w:pPr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A7178C">
              <w:rPr>
                <w:color w:val="000000"/>
                <w:sz w:val="20"/>
                <w:szCs w:val="20"/>
              </w:rPr>
              <w:t>21.298,00</w:t>
            </w:r>
          </w:p>
        </w:tc>
      </w:tr>
      <w:tr w:rsidR="00A7178C" w:rsidRPr="00A7178C" w:rsidTr="00A7178C">
        <w:trPr>
          <w:trHeight w:val="285"/>
          <w:tblCellSpacing w:w="0" w:type="dxa"/>
        </w:trPr>
        <w:tc>
          <w:tcPr>
            <w:tcW w:w="79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  <w:hideMark/>
          </w:tcPr>
          <w:p w:rsidR="00A7178C" w:rsidRPr="00A7178C" w:rsidRDefault="00A7178C" w:rsidP="00A7178C">
            <w:pPr>
              <w:rPr>
                <w:rFonts w:ascii="Calibri" w:hAnsi="Calibri" w:cs="Times New Roman"/>
                <w:sz w:val="20"/>
                <w:szCs w:val="20"/>
              </w:rPr>
            </w:pPr>
            <w:r w:rsidRPr="00A7178C">
              <w:rPr>
                <w:color w:val="000000"/>
                <w:sz w:val="20"/>
                <w:szCs w:val="20"/>
              </w:rPr>
              <w:t>Receitas de Serviços</w:t>
            </w:r>
          </w:p>
        </w:tc>
        <w:tc>
          <w:tcPr>
            <w:tcW w:w="198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  <w:hideMark/>
          </w:tcPr>
          <w:p w:rsidR="00A7178C" w:rsidRPr="00A7178C" w:rsidRDefault="00A7178C" w:rsidP="00A7178C">
            <w:pPr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A7178C">
              <w:rPr>
                <w:color w:val="000000"/>
                <w:sz w:val="20"/>
                <w:szCs w:val="20"/>
              </w:rPr>
              <w:t>21.536.214,00</w:t>
            </w:r>
          </w:p>
        </w:tc>
      </w:tr>
      <w:tr w:rsidR="00A7178C" w:rsidRPr="00A7178C" w:rsidTr="00A7178C">
        <w:trPr>
          <w:trHeight w:val="285"/>
          <w:tblCellSpacing w:w="0" w:type="dxa"/>
        </w:trPr>
        <w:tc>
          <w:tcPr>
            <w:tcW w:w="79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  <w:hideMark/>
          </w:tcPr>
          <w:p w:rsidR="00A7178C" w:rsidRPr="00A7178C" w:rsidRDefault="00A7178C" w:rsidP="00A7178C">
            <w:pPr>
              <w:rPr>
                <w:rFonts w:ascii="Calibri" w:hAnsi="Calibri" w:cs="Times New Roman"/>
                <w:sz w:val="20"/>
                <w:szCs w:val="20"/>
              </w:rPr>
            </w:pPr>
            <w:r w:rsidRPr="00A7178C">
              <w:rPr>
                <w:color w:val="000000"/>
                <w:sz w:val="20"/>
                <w:szCs w:val="20"/>
              </w:rPr>
              <w:t>Transferências Correntes</w:t>
            </w:r>
          </w:p>
        </w:tc>
        <w:tc>
          <w:tcPr>
            <w:tcW w:w="198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  <w:hideMark/>
          </w:tcPr>
          <w:p w:rsidR="00A7178C" w:rsidRPr="00A7178C" w:rsidRDefault="00A7178C" w:rsidP="00A7178C">
            <w:pPr>
              <w:jc w:val="right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7178C" w:rsidRPr="00A7178C" w:rsidTr="00A7178C">
        <w:trPr>
          <w:trHeight w:val="285"/>
          <w:tblCellSpacing w:w="0" w:type="dxa"/>
        </w:trPr>
        <w:tc>
          <w:tcPr>
            <w:tcW w:w="79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  <w:hideMark/>
          </w:tcPr>
          <w:p w:rsidR="00A7178C" w:rsidRPr="00A7178C" w:rsidRDefault="00A7178C" w:rsidP="00A7178C">
            <w:pPr>
              <w:rPr>
                <w:rFonts w:ascii="Calibri" w:hAnsi="Calibri" w:cs="Times New Roman"/>
                <w:sz w:val="20"/>
                <w:szCs w:val="20"/>
              </w:rPr>
            </w:pPr>
            <w:r w:rsidRPr="00A7178C">
              <w:rPr>
                <w:color w:val="000000"/>
                <w:sz w:val="20"/>
                <w:szCs w:val="20"/>
              </w:rPr>
              <w:t>Outras Receitas Correntes</w:t>
            </w:r>
          </w:p>
        </w:tc>
        <w:tc>
          <w:tcPr>
            <w:tcW w:w="198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  <w:hideMark/>
          </w:tcPr>
          <w:p w:rsidR="00A7178C" w:rsidRPr="00A7178C" w:rsidRDefault="00296916" w:rsidP="00A7178C">
            <w:pPr>
              <w:jc w:val="right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184.255</w:t>
            </w:r>
            <w:r w:rsidR="00A7178C" w:rsidRPr="00A7178C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A7178C" w:rsidRPr="00A7178C" w:rsidTr="00A7178C">
        <w:trPr>
          <w:trHeight w:val="300"/>
          <w:tblCellSpacing w:w="0" w:type="dxa"/>
        </w:trPr>
        <w:tc>
          <w:tcPr>
            <w:tcW w:w="79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  <w:hideMark/>
          </w:tcPr>
          <w:p w:rsidR="00A7178C" w:rsidRPr="00A7178C" w:rsidRDefault="00A7178C" w:rsidP="00A7178C">
            <w:pPr>
              <w:rPr>
                <w:rFonts w:ascii="Calibri" w:hAnsi="Calibri" w:cs="Times New Roman"/>
                <w:sz w:val="20"/>
                <w:szCs w:val="20"/>
              </w:rPr>
            </w:pPr>
            <w:r w:rsidRPr="00A7178C">
              <w:rPr>
                <w:color w:val="000000"/>
                <w:sz w:val="20"/>
                <w:szCs w:val="20"/>
              </w:rPr>
              <w:t>RECEITAS DE CAPITAL</w:t>
            </w:r>
          </w:p>
        </w:tc>
        <w:tc>
          <w:tcPr>
            <w:tcW w:w="198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  <w:hideMark/>
          </w:tcPr>
          <w:p w:rsidR="00A7178C" w:rsidRPr="00A7178C" w:rsidRDefault="00A7178C" w:rsidP="00A7178C">
            <w:pPr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A7178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7178C" w:rsidRPr="00A7178C" w:rsidTr="00A7178C">
        <w:trPr>
          <w:trHeight w:val="285"/>
          <w:tblCellSpacing w:w="0" w:type="dxa"/>
        </w:trPr>
        <w:tc>
          <w:tcPr>
            <w:tcW w:w="79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  <w:hideMark/>
          </w:tcPr>
          <w:p w:rsidR="00A7178C" w:rsidRPr="00A7178C" w:rsidRDefault="00A7178C" w:rsidP="00A7178C">
            <w:pPr>
              <w:rPr>
                <w:rFonts w:ascii="Calibri" w:hAnsi="Calibri" w:cs="Times New Roman"/>
                <w:sz w:val="20"/>
                <w:szCs w:val="20"/>
              </w:rPr>
            </w:pPr>
            <w:r w:rsidRPr="00A7178C">
              <w:rPr>
                <w:color w:val="000000"/>
                <w:sz w:val="20"/>
                <w:szCs w:val="20"/>
              </w:rPr>
              <w:t>OPERAÇÕES DE CRÉDITO</w:t>
            </w:r>
          </w:p>
        </w:tc>
        <w:tc>
          <w:tcPr>
            <w:tcW w:w="198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  <w:hideMark/>
          </w:tcPr>
          <w:p w:rsidR="00A7178C" w:rsidRPr="00A7178C" w:rsidRDefault="00A7178C" w:rsidP="00A7178C">
            <w:pPr>
              <w:jc w:val="right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7178C" w:rsidRPr="00A7178C" w:rsidTr="00A7178C">
        <w:trPr>
          <w:trHeight w:val="285"/>
          <w:tblCellSpacing w:w="0" w:type="dxa"/>
        </w:trPr>
        <w:tc>
          <w:tcPr>
            <w:tcW w:w="79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  <w:hideMark/>
          </w:tcPr>
          <w:p w:rsidR="00A7178C" w:rsidRPr="00A7178C" w:rsidRDefault="00A7178C" w:rsidP="00A7178C">
            <w:pPr>
              <w:rPr>
                <w:rFonts w:ascii="Calibri" w:hAnsi="Calibri" w:cs="Times New Roman"/>
                <w:sz w:val="20"/>
                <w:szCs w:val="20"/>
              </w:rPr>
            </w:pPr>
            <w:r w:rsidRPr="00A7178C">
              <w:rPr>
                <w:color w:val="000000"/>
                <w:sz w:val="20"/>
                <w:szCs w:val="20"/>
              </w:rPr>
              <w:t>Alienação de Bens</w:t>
            </w:r>
          </w:p>
        </w:tc>
        <w:tc>
          <w:tcPr>
            <w:tcW w:w="198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  <w:hideMark/>
          </w:tcPr>
          <w:p w:rsidR="00A7178C" w:rsidRPr="00A7178C" w:rsidRDefault="00A7178C" w:rsidP="00A7178C">
            <w:pPr>
              <w:jc w:val="right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7178C" w:rsidRPr="00A7178C" w:rsidTr="00A7178C">
        <w:trPr>
          <w:trHeight w:val="285"/>
          <w:tblCellSpacing w:w="0" w:type="dxa"/>
        </w:trPr>
        <w:tc>
          <w:tcPr>
            <w:tcW w:w="79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  <w:hideMark/>
          </w:tcPr>
          <w:p w:rsidR="00A7178C" w:rsidRPr="00A7178C" w:rsidRDefault="00A7178C" w:rsidP="00A7178C">
            <w:pPr>
              <w:rPr>
                <w:rFonts w:ascii="Calibri" w:hAnsi="Calibri" w:cs="Times New Roman"/>
                <w:sz w:val="20"/>
                <w:szCs w:val="20"/>
              </w:rPr>
            </w:pPr>
            <w:r w:rsidRPr="00A7178C">
              <w:rPr>
                <w:color w:val="000000"/>
                <w:sz w:val="20"/>
                <w:szCs w:val="20"/>
              </w:rPr>
              <w:t xml:space="preserve">Transferências de Capital </w:t>
            </w:r>
          </w:p>
        </w:tc>
        <w:tc>
          <w:tcPr>
            <w:tcW w:w="198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  <w:hideMark/>
          </w:tcPr>
          <w:p w:rsidR="00A7178C" w:rsidRPr="00A7178C" w:rsidRDefault="00A7178C" w:rsidP="00A7178C">
            <w:pPr>
              <w:jc w:val="right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7178C" w:rsidRPr="00A7178C" w:rsidTr="00A7178C">
        <w:trPr>
          <w:trHeight w:val="300"/>
          <w:tblCellSpacing w:w="0" w:type="dxa"/>
        </w:trPr>
        <w:tc>
          <w:tcPr>
            <w:tcW w:w="79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  <w:hideMark/>
          </w:tcPr>
          <w:p w:rsidR="00A7178C" w:rsidRPr="00A7178C" w:rsidRDefault="00A7178C" w:rsidP="00A7178C">
            <w:pPr>
              <w:rPr>
                <w:rFonts w:ascii="Calibri" w:hAnsi="Calibri" w:cs="Times New Roman"/>
                <w:sz w:val="20"/>
                <w:szCs w:val="20"/>
              </w:rPr>
            </w:pPr>
            <w:r w:rsidRPr="00A7178C">
              <w:rPr>
                <w:b/>
                <w:bCs/>
                <w:color w:val="000000"/>
                <w:sz w:val="20"/>
                <w:szCs w:val="20"/>
              </w:rPr>
              <w:t>RECEITA LÍQUIDA DO DAE</w:t>
            </w:r>
          </w:p>
        </w:tc>
        <w:tc>
          <w:tcPr>
            <w:tcW w:w="198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  <w:hideMark/>
          </w:tcPr>
          <w:p w:rsidR="00A7178C" w:rsidRPr="00A7178C" w:rsidRDefault="00296916" w:rsidP="00A7178C">
            <w:pPr>
              <w:jc w:val="right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29.011.908</w:t>
            </w:r>
            <w:r w:rsidR="00A7178C" w:rsidRPr="00A7178C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</w:tbl>
    <w:p w:rsidR="00EC562F" w:rsidRDefault="00EC562F">
      <w:pPr>
        <w:ind w:firstLine="708"/>
        <w:jc w:val="both"/>
        <w:rPr>
          <w:color w:val="231F20"/>
        </w:rPr>
      </w:pPr>
    </w:p>
    <w:p w:rsidR="00EC562F" w:rsidRDefault="00EC562F">
      <w:pPr>
        <w:ind w:firstLine="708"/>
        <w:jc w:val="both"/>
      </w:pPr>
    </w:p>
    <w:p w:rsidR="00EC562F" w:rsidRDefault="00EC562F">
      <w:pPr>
        <w:rPr>
          <w:color w:val="231F20"/>
        </w:rPr>
      </w:pPr>
    </w:p>
    <w:p w:rsidR="00EC562F" w:rsidRDefault="00EC562F">
      <w:pPr>
        <w:rPr>
          <w:color w:val="231F20"/>
        </w:rPr>
      </w:pPr>
    </w:p>
    <w:p w:rsidR="00EC562F" w:rsidRDefault="00072A4E" w:rsidP="003C757F">
      <w:pPr>
        <w:ind w:firstLine="708"/>
        <w:jc w:val="both"/>
        <w:rPr>
          <w:b/>
          <w:bCs/>
          <w:color w:val="231F20"/>
          <w:sz w:val="24"/>
          <w:szCs w:val="24"/>
        </w:rPr>
      </w:pPr>
      <w:r>
        <w:rPr>
          <w:b/>
          <w:color w:val="231F20"/>
        </w:rPr>
        <w:lastRenderedPageBreak/>
        <w:t>§ 2° -</w:t>
      </w:r>
      <w:r>
        <w:rPr>
          <w:color w:val="231F20"/>
        </w:rPr>
        <w:t xml:space="preserve"> </w:t>
      </w:r>
      <w:r w:rsidR="00A7178C">
        <w:rPr>
          <w:color w:val="231F20"/>
        </w:rPr>
        <w:t>As Despesas do Departamento de Á</w:t>
      </w:r>
      <w:r>
        <w:rPr>
          <w:color w:val="231F20"/>
        </w:rPr>
        <w:t xml:space="preserve">gua e Esgoto de Santana do Livramento serão realizadas segundo a apresentação dos anexos integrantes desta Lei, obedecendo à classificação institucional, funcional-programática </w:t>
      </w:r>
      <w:r>
        <w:rPr>
          <w:color w:val="000000"/>
        </w:rPr>
        <w:t>e natureza econômica.</w:t>
      </w:r>
    </w:p>
    <w:p w:rsidR="00EC562F" w:rsidRDefault="00EC562F">
      <w:pPr>
        <w:rPr>
          <w:b/>
          <w:bCs/>
          <w:color w:val="231F20"/>
        </w:rPr>
      </w:pPr>
    </w:p>
    <w:p w:rsidR="005C1FDE" w:rsidRDefault="005C1FDE">
      <w:pPr>
        <w:ind w:firstLine="708"/>
        <w:jc w:val="both"/>
        <w:rPr>
          <w:b/>
          <w:bCs/>
          <w:color w:val="231F20"/>
        </w:rPr>
      </w:pPr>
    </w:p>
    <w:p w:rsidR="00EC562F" w:rsidRDefault="00072A4E">
      <w:pPr>
        <w:ind w:firstLine="708"/>
        <w:jc w:val="both"/>
      </w:pPr>
      <w:r>
        <w:rPr>
          <w:b/>
          <w:bCs/>
          <w:color w:val="231F20"/>
        </w:rPr>
        <w:t xml:space="preserve">Art. 5° </w:t>
      </w:r>
      <w:r>
        <w:rPr>
          <w:color w:val="231F20"/>
        </w:rPr>
        <w:t xml:space="preserve">- O Orçamento do </w:t>
      </w:r>
      <w:r>
        <w:rPr>
          <w:b/>
          <w:color w:val="231F20"/>
        </w:rPr>
        <w:t>Sistema de Previdência Municipal - SISPREM de Santana do Livramento</w:t>
      </w:r>
      <w:r w:rsidR="000B28C2">
        <w:rPr>
          <w:color w:val="231F20"/>
        </w:rPr>
        <w:t xml:space="preserve"> para o exercício de 2020</w:t>
      </w:r>
      <w:r>
        <w:rPr>
          <w:color w:val="231F20"/>
        </w:rPr>
        <w:t xml:space="preserve"> estima a Receita e fixa a Despesa em </w:t>
      </w:r>
      <w:r w:rsidR="005C1FDE">
        <w:rPr>
          <w:b/>
          <w:color w:val="231F20"/>
        </w:rPr>
        <w:t>R$ 73.153.726,00</w:t>
      </w:r>
      <w:r>
        <w:rPr>
          <w:b/>
          <w:color w:val="231F20"/>
        </w:rPr>
        <w:t xml:space="preserve"> </w:t>
      </w:r>
      <w:r>
        <w:rPr>
          <w:color w:val="231F20"/>
        </w:rPr>
        <w:t>(</w:t>
      </w:r>
      <w:proofErr w:type="gramStart"/>
      <w:r w:rsidR="005C1FDE">
        <w:rPr>
          <w:color w:val="231F20"/>
        </w:rPr>
        <w:t>setenta e três milhões, cento e cinquenta e</w:t>
      </w:r>
      <w:proofErr w:type="gramEnd"/>
      <w:r w:rsidR="005C1FDE">
        <w:rPr>
          <w:color w:val="231F20"/>
        </w:rPr>
        <w:t xml:space="preserve"> três mil, setecentos e vinte e seis</w:t>
      </w:r>
      <w:r>
        <w:rPr>
          <w:color w:val="231F20"/>
        </w:rPr>
        <w:t xml:space="preserve"> reais);</w:t>
      </w:r>
    </w:p>
    <w:p w:rsidR="00EC562F" w:rsidRDefault="00EC562F">
      <w:pPr>
        <w:jc w:val="both"/>
        <w:rPr>
          <w:b/>
          <w:color w:val="231F20"/>
        </w:rPr>
      </w:pPr>
    </w:p>
    <w:p w:rsidR="00EC562F" w:rsidRDefault="00072A4E">
      <w:pPr>
        <w:ind w:firstLine="708"/>
        <w:jc w:val="both"/>
        <w:rPr>
          <w:color w:val="231F20"/>
        </w:rPr>
      </w:pPr>
      <w:r>
        <w:rPr>
          <w:b/>
          <w:color w:val="231F20"/>
        </w:rPr>
        <w:t>§ 1° -</w:t>
      </w:r>
      <w:r>
        <w:rPr>
          <w:color w:val="231F20"/>
        </w:rPr>
        <w:t xml:space="preserve"> A Receita será realizada mediante arrecadação de rendas e contribuições discriminada no quadro abaixo, com o seguinte desdobramento:</w:t>
      </w:r>
    </w:p>
    <w:p w:rsidR="00EC562F" w:rsidRDefault="00EC562F">
      <w:pPr>
        <w:ind w:firstLine="708"/>
        <w:jc w:val="both"/>
        <w:rPr>
          <w:color w:val="231F20"/>
        </w:rPr>
      </w:pPr>
    </w:p>
    <w:p w:rsidR="00EC562F" w:rsidRDefault="00EC562F">
      <w:pPr>
        <w:ind w:firstLine="708"/>
        <w:jc w:val="both"/>
        <w:rPr>
          <w:color w:val="231F20"/>
        </w:rPr>
      </w:pPr>
    </w:p>
    <w:tbl>
      <w:tblPr>
        <w:tblW w:w="0" w:type="auto"/>
        <w:tblCellSpacing w:w="0" w:type="dxa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0"/>
        <w:gridCol w:w="1843"/>
      </w:tblGrid>
      <w:tr w:rsidR="005C1FDE" w:rsidRPr="005C1FDE" w:rsidTr="00A7178C">
        <w:trPr>
          <w:trHeight w:val="300"/>
          <w:tblCellSpacing w:w="0" w:type="dxa"/>
        </w:trPr>
        <w:tc>
          <w:tcPr>
            <w:tcW w:w="9923" w:type="dxa"/>
            <w:gridSpan w:val="2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auto" w:fill="C0C0C0"/>
            <w:vAlign w:val="center"/>
            <w:hideMark/>
          </w:tcPr>
          <w:p w:rsidR="005C1FDE" w:rsidRPr="005C1FDE" w:rsidRDefault="005C1FDE" w:rsidP="005C1FDE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5C1FDE">
              <w:rPr>
                <w:b/>
                <w:bCs/>
                <w:color w:val="000000"/>
                <w:sz w:val="20"/>
                <w:szCs w:val="20"/>
              </w:rPr>
              <w:t>ADMINISTRAÇÃO INDIRETA</w:t>
            </w:r>
          </w:p>
        </w:tc>
      </w:tr>
      <w:tr w:rsidR="005C1FDE" w:rsidRPr="005C1FDE" w:rsidTr="00A7178C">
        <w:trPr>
          <w:trHeight w:val="300"/>
          <w:tblCellSpacing w:w="0" w:type="dxa"/>
        </w:trPr>
        <w:tc>
          <w:tcPr>
            <w:tcW w:w="9923" w:type="dxa"/>
            <w:gridSpan w:val="2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auto" w:fill="C0C0C0"/>
            <w:vAlign w:val="center"/>
            <w:hideMark/>
          </w:tcPr>
          <w:p w:rsidR="005C1FDE" w:rsidRPr="005C1FDE" w:rsidRDefault="005C1FDE" w:rsidP="005C1FDE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5C1FDE">
              <w:rPr>
                <w:b/>
                <w:bCs/>
                <w:color w:val="000000"/>
                <w:sz w:val="20"/>
                <w:szCs w:val="20"/>
              </w:rPr>
              <w:t>SISTEMA DE PREVIDÊNCIA MUNICIPAL - SISPREM</w:t>
            </w:r>
          </w:p>
        </w:tc>
      </w:tr>
      <w:tr w:rsidR="005C1FDE" w:rsidRPr="005C1FDE" w:rsidTr="00A7178C">
        <w:trPr>
          <w:trHeight w:val="300"/>
          <w:tblCellSpacing w:w="0" w:type="dxa"/>
        </w:trPr>
        <w:tc>
          <w:tcPr>
            <w:tcW w:w="8080" w:type="dxa"/>
            <w:tcBorders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  <w:hideMark/>
          </w:tcPr>
          <w:p w:rsidR="005C1FDE" w:rsidRPr="005C1FDE" w:rsidRDefault="005C1FDE" w:rsidP="005C1FDE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5C1FDE">
              <w:rPr>
                <w:b/>
                <w:bCs/>
                <w:color w:val="000000"/>
                <w:sz w:val="20"/>
                <w:szCs w:val="20"/>
              </w:rPr>
              <w:t>ESPECIFICAÇÃO</w:t>
            </w:r>
          </w:p>
        </w:tc>
        <w:tc>
          <w:tcPr>
            <w:tcW w:w="1843" w:type="dxa"/>
            <w:tcBorders>
              <w:bottom w:val="threeDEmboss" w:sz="6" w:space="0" w:color="000000"/>
              <w:right w:val="threeDEmboss" w:sz="6" w:space="0" w:color="000000"/>
            </w:tcBorders>
            <w:vAlign w:val="bottom"/>
            <w:hideMark/>
          </w:tcPr>
          <w:p w:rsidR="005C1FDE" w:rsidRPr="005C1FDE" w:rsidRDefault="00A7178C" w:rsidP="005C1FDE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5C1FDE" w:rsidRPr="005C1FDE" w:rsidTr="00A7178C">
        <w:trPr>
          <w:trHeight w:val="300"/>
          <w:tblCellSpacing w:w="0" w:type="dxa"/>
        </w:trPr>
        <w:tc>
          <w:tcPr>
            <w:tcW w:w="8080" w:type="dxa"/>
            <w:tcBorders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  <w:hideMark/>
          </w:tcPr>
          <w:p w:rsidR="005C1FDE" w:rsidRPr="005C1FDE" w:rsidRDefault="005C1FDE" w:rsidP="005C1FDE">
            <w:pPr>
              <w:rPr>
                <w:rFonts w:ascii="Calibri" w:hAnsi="Calibri" w:cs="Times New Roman"/>
                <w:sz w:val="20"/>
                <w:szCs w:val="20"/>
              </w:rPr>
            </w:pPr>
            <w:r w:rsidRPr="005C1FDE">
              <w:rPr>
                <w:color w:val="000000"/>
                <w:sz w:val="20"/>
                <w:szCs w:val="20"/>
              </w:rPr>
              <w:t>RECEITAS CORRENTES</w:t>
            </w:r>
          </w:p>
        </w:tc>
        <w:tc>
          <w:tcPr>
            <w:tcW w:w="1843" w:type="dxa"/>
            <w:tcBorders>
              <w:bottom w:val="threeDEmboss" w:sz="6" w:space="0" w:color="000000"/>
              <w:right w:val="threeDEmboss" w:sz="6" w:space="0" w:color="000000"/>
            </w:tcBorders>
            <w:vAlign w:val="bottom"/>
            <w:hideMark/>
          </w:tcPr>
          <w:p w:rsidR="005C1FDE" w:rsidRPr="005C1FDE" w:rsidRDefault="00A340F7" w:rsidP="005C1FDE">
            <w:pPr>
              <w:jc w:val="right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19.9</w:t>
            </w:r>
            <w:r w:rsidR="005C1FDE" w:rsidRPr="005C1FDE">
              <w:rPr>
                <w:b/>
                <w:bCs/>
                <w:color w:val="000000"/>
                <w:sz w:val="20"/>
                <w:szCs w:val="20"/>
              </w:rPr>
              <w:t>92.669,00</w:t>
            </w:r>
          </w:p>
        </w:tc>
      </w:tr>
      <w:tr w:rsidR="005C1FDE" w:rsidRPr="005C1FDE" w:rsidTr="00A7178C">
        <w:trPr>
          <w:trHeight w:val="285"/>
          <w:tblCellSpacing w:w="0" w:type="dxa"/>
        </w:trPr>
        <w:tc>
          <w:tcPr>
            <w:tcW w:w="8080" w:type="dxa"/>
            <w:tcBorders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  <w:hideMark/>
          </w:tcPr>
          <w:p w:rsidR="005C1FDE" w:rsidRPr="005C1FDE" w:rsidRDefault="005C1FDE" w:rsidP="005C1FDE">
            <w:pPr>
              <w:rPr>
                <w:rFonts w:ascii="Calibri" w:hAnsi="Calibri" w:cs="Times New Roman"/>
                <w:sz w:val="20"/>
                <w:szCs w:val="20"/>
              </w:rPr>
            </w:pPr>
            <w:r w:rsidRPr="005C1FDE">
              <w:rPr>
                <w:color w:val="000000"/>
                <w:sz w:val="20"/>
                <w:szCs w:val="20"/>
              </w:rPr>
              <w:t xml:space="preserve">Impostos, Taxas e Contribuições de </w:t>
            </w:r>
            <w:proofErr w:type="gramStart"/>
            <w:r w:rsidRPr="005C1FDE">
              <w:rPr>
                <w:color w:val="000000"/>
                <w:sz w:val="20"/>
                <w:szCs w:val="20"/>
              </w:rPr>
              <w:t>Melhoria</w:t>
            </w:r>
            <w:proofErr w:type="gramEnd"/>
          </w:p>
        </w:tc>
        <w:tc>
          <w:tcPr>
            <w:tcW w:w="1843" w:type="dxa"/>
            <w:tcBorders>
              <w:bottom w:val="threeDEmboss" w:sz="6" w:space="0" w:color="000000"/>
              <w:right w:val="threeDEmboss" w:sz="6" w:space="0" w:color="000000"/>
            </w:tcBorders>
            <w:vAlign w:val="bottom"/>
            <w:hideMark/>
          </w:tcPr>
          <w:p w:rsidR="005C1FDE" w:rsidRPr="005C1FDE" w:rsidRDefault="005C1FDE" w:rsidP="005C1FDE">
            <w:pPr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5C1FDE">
              <w:rPr>
                <w:color w:val="000000"/>
                <w:sz w:val="20"/>
                <w:szCs w:val="20"/>
              </w:rPr>
              <w:t>1.190,00</w:t>
            </w:r>
          </w:p>
        </w:tc>
      </w:tr>
      <w:tr w:rsidR="005C1FDE" w:rsidRPr="005C1FDE" w:rsidTr="00A7178C">
        <w:trPr>
          <w:trHeight w:val="285"/>
          <w:tblCellSpacing w:w="0" w:type="dxa"/>
        </w:trPr>
        <w:tc>
          <w:tcPr>
            <w:tcW w:w="8080" w:type="dxa"/>
            <w:tcBorders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  <w:hideMark/>
          </w:tcPr>
          <w:p w:rsidR="005C1FDE" w:rsidRPr="005C1FDE" w:rsidRDefault="005C1FDE" w:rsidP="005C1FDE">
            <w:pPr>
              <w:rPr>
                <w:rFonts w:ascii="Calibri" w:hAnsi="Calibri" w:cs="Times New Roman"/>
                <w:sz w:val="20"/>
                <w:szCs w:val="20"/>
              </w:rPr>
            </w:pPr>
            <w:r w:rsidRPr="005C1FDE">
              <w:rPr>
                <w:color w:val="000000"/>
                <w:sz w:val="20"/>
                <w:szCs w:val="20"/>
              </w:rPr>
              <w:t>Receita de Contribuições</w:t>
            </w:r>
          </w:p>
        </w:tc>
        <w:tc>
          <w:tcPr>
            <w:tcW w:w="1843" w:type="dxa"/>
            <w:tcBorders>
              <w:bottom w:val="threeDEmboss" w:sz="6" w:space="0" w:color="000000"/>
              <w:right w:val="threeDEmboss" w:sz="6" w:space="0" w:color="000000"/>
            </w:tcBorders>
            <w:vAlign w:val="bottom"/>
            <w:hideMark/>
          </w:tcPr>
          <w:p w:rsidR="005C1FDE" w:rsidRPr="005C1FDE" w:rsidRDefault="005C1FDE" w:rsidP="00A340F7">
            <w:pPr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5C1FDE">
              <w:rPr>
                <w:color w:val="000000"/>
                <w:sz w:val="20"/>
                <w:szCs w:val="20"/>
              </w:rPr>
              <w:t>11.</w:t>
            </w:r>
            <w:r w:rsidR="00A340F7">
              <w:rPr>
                <w:color w:val="000000"/>
                <w:sz w:val="20"/>
                <w:szCs w:val="20"/>
              </w:rPr>
              <w:t>9</w:t>
            </w:r>
            <w:r w:rsidRPr="005C1FDE">
              <w:rPr>
                <w:color w:val="000000"/>
                <w:sz w:val="20"/>
                <w:szCs w:val="20"/>
              </w:rPr>
              <w:t>90.632,00</w:t>
            </w:r>
          </w:p>
        </w:tc>
      </w:tr>
      <w:tr w:rsidR="005C1FDE" w:rsidRPr="005C1FDE" w:rsidTr="00A7178C">
        <w:trPr>
          <w:trHeight w:val="285"/>
          <w:tblCellSpacing w:w="0" w:type="dxa"/>
        </w:trPr>
        <w:tc>
          <w:tcPr>
            <w:tcW w:w="8080" w:type="dxa"/>
            <w:tcBorders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  <w:hideMark/>
          </w:tcPr>
          <w:p w:rsidR="005C1FDE" w:rsidRPr="005C1FDE" w:rsidRDefault="005C1FDE" w:rsidP="005C1FDE">
            <w:pPr>
              <w:rPr>
                <w:rFonts w:ascii="Calibri" w:hAnsi="Calibri" w:cs="Times New Roman"/>
                <w:sz w:val="20"/>
                <w:szCs w:val="20"/>
              </w:rPr>
            </w:pPr>
            <w:r w:rsidRPr="005C1FDE">
              <w:rPr>
                <w:color w:val="000000"/>
                <w:sz w:val="20"/>
                <w:szCs w:val="20"/>
              </w:rPr>
              <w:t>Receita Patrimonial</w:t>
            </w:r>
          </w:p>
        </w:tc>
        <w:tc>
          <w:tcPr>
            <w:tcW w:w="1843" w:type="dxa"/>
            <w:tcBorders>
              <w:bottom w:val="threeDEmboss" w:sz="6" w:space="0" w:color="000000"/>
              <w:right w:val="threeDEmboss" w:sz="6" w:space="0" w:color="000000"/>
            </w:tcBorders>
            <w:vAlign w:val="bottom"/>
            <w:hideMark/>
          </w:tcPr>
          <w:p w:rsidR="005C1FDE" w:rsidRPr="005C1FDE" w:rsidRDefault="005C1FDE" w:rsidP="005C1FDE">
            <w:pPr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5C1FDE">
              <w:rPr>
                <w:color w:val="000000"/>
                <w:sz w:val="20"/>
                <w:szCs w:val="20"/>
              </w:rPr>
              <w:t>6.007.333,00</w:t>
            </w:r>
          </w:p>
        </w:tc>
      </w:tr>
      <w:tr w:rsidR="005C1FDE" w:rsidRPr="005C1FDE" w:rsidTr="00A7178C">
        <w:trPr>
          <w:trHeight w:val="285"/>
          <w:tblCellSpacing w:w="0" w:type="dxa"/>
        </w:trPr>
        <w:tc>
          <w:tcPr>
            <w:tcW w:w="8080" w:type="dxa"/>
            <w:tcBorders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  <w:hideMark/>
          </w:tcPr>
          <w:p w:rsidR="005C1FDE" w:rsidRPr="005C1FDE" w:rsidRDefault="005C1FDE" w:rsidP="005C1FDE">
            <w:pPr>
              <w:rPr>
                <w:rFonts w:ascii="Calibri" w:hAnsi="Calibri" w:cs="Times New Roman"/>
                <w:sz w:val="20"/>
                <w:szCs w:val="20"/>
              </w:rPr>
            </w:pPr>
            <w:r w:rsidRPr="005C1FDE">
              <w:rPr>
                <w:color w:val="000000"/>
                <w:sz w:val="20"/>
                <w:szCs w:val="20"/>
              </w:rPr>
              <w:t>Receitas de Serviços</w:t>
            </w:r>
          </w:p>
        </w:tc>
        <w:tc>
          <w:tcPr>
            <w:tcW w:w="1843" w:type="dxa"/>
            <w:tcBorders>
              <w:bottom w:val="threeDEmboss" w:sz="6" w:space="0" w:color="000000"/>
              <w:right w:val="threeDEmboss" w:sz="6" w:space="0" w:color="000000"/>
            </w:tcBorders>
            <w:vAlign w:val="bottom"/>
            <w:hideMark/>
          </w:tcPr>
          <w:p w:rsidR="005C1FDE" w:rsidRPr="005C1FDE" w:rsidRDefault="005C1FDE" w:rsidP="005C1FDE">
            <w:pPr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5C1FDE">
              <w:rPr>
                <w:color w:val="000000"/>
                <w:sz w:val="20"/>
                <w:szCs w:val="20"/>
              </w:rPr>
              <w:t>1.339.594,00</w:t>
            </w:r>
          </w:p>
        </w:tc>
      </w:tr>
      <w:tr w:rsidR="005C1FDE" w:rsidRPr="005C1FDE" w:rsidTr="00A7178C">
        <w:trPr>
          <w:trHeight w:val="285"/>
          <w:tblCellSpacing w:w="0" w:type="dxa"/>
        </w:trPr>
        <w:tc>
          <w:tcPr>
            <w:tcW w:w="8080" w:type="dxa"/>
            <w:tcBorders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  <w:hideMark/>
          </w:tcPr>
          <w:p w:rsidR="005C1FDE" w:rsidRPr="005C1FDE" w:rsidRDefault="005C1FDE" w:rsidP="005C1FDE">
            <w:pPr>
              <w:rPr>
                <w:rFonts w:ascii="Calibri" w:hAnsi="Calibri" w:cs="Times New Roman"/>
                <w:sz w:val="20"/>
                <w:szCs w:val="20"/>
              </w:rPr>
            </w:pPr>
            <w:r w:rsidRPr="005C1FDE">
              <w:rPr>
                <w:color w:val="000000"/>
                <w:sz w:val="20"/>
                <w:szCs w:val="20"/>
              </w:rPr>
              <w:t>Transferências Correntes</w:t>
            </w:r>
          </w:p>
        </w:tc>
        <w:tc>
          <w:tcPr>
            <w:tcW w:w="1843" w:type="dxa"/>
            <w:tcBorders>
              <w:bottom w:val="threeDEmboss" w:sz="6" w:space="0" w:color="000000"/>
              <w:right w:val="threeDEmboss" w:sz="6" w:space="0" w:color="000000"/>
            </w:tcBorders>
            <w:vAlign w:val="bottom"/>
            <w:hideMark/>
          </w:tcPr>
          <w:p w:rsidR="005C1FDE" w:rsidRPr="005C1FDE" w:rsidRDefault="005C1FDE" w:rsidP="005C1FDE">
            <w:pPr>
              <w:jc w:val="right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5C1FDE" w:rsidRPr="005C1FDE" w:rsidTr="00A7178C">
        <w:trPr>
          <w:trHeight w:val="285"/>
          <w:tblCellSpacing w:w="0" w:type="dxa"/>
        </w:trPr>
        <w:tc>
          <w:tcPr>
            <w:tcW w:w="8080" w:type="dxa"/>
            <w:tcBorders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  <w:hideMark/>
          </w:tcPr>
          <w:p w:rsidR="005C1FDE" w:rsidRPr="005C1FDE" w:rsidRDefault="005C1FDE" w:rsidP="005C1FDE">
            <w:pPr>
              <w:rPr>
                <w:rFonts w:ascii="Calibri" w:hAnsi="Calibri" w:cs="Times New Roman"/>
                <w:sz w:val="20"/>
                <w:szCs w:val="20"/>
              </w:rPr>
            </w:pPr>
            <w:r w:rsidRPr="005C1FDE">
              <w:rPr>
                <w:color w:val="000000"/>
                <w:sz w:val="20"/>
                <w:szCs w:val="20"/>
              </w:rPr>
              <w:t>Outras Receitas Correntes</w:t>
            </w:r>
          </w:p>
        </w:tc>
        <w:tc>
          <w:tcPr>
            <w:tcW w:w="1843" w:type="dxa"/>
            <w:tcBorders>
              <w:bottom w:val="threeDEmboss" w:sz="6" w:space="0" w:color="000000"/>
              <w:right w:val="threeDEmboss" w:sz="6" w:space="0" w:color="000000"/>
            </w:tcBorders>
            <w:vAlign w:val="bottom"/>
            <w:hideMark/>
          </w:tcPr>
          <w:p w:rsidR="005C1FDE" w:rsidRPr="005C1FDE" w:rsidRDefault="005C1FDE" w:rsidP="005C1FDE">
            <w:pPr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5C1FDE">
              <w:rPr>
                <w:color w:val="000000"/>
                <w:sz w:val="20"/>
                <w:szCs w:val="20"/>
              </w:rPr>
              <w:t>653.920,00</w:t>
            </w:r>
          </w:p>
        </w:tc>
      </w:tr>
      <w:tr w:rsidR="005C1FDE" w:rsidRPr="005C1FDE" w:rsidTr="00A7178C">
        <w:trPr>
          <w:trHeight w:val="300"/>
          <w:tblCellSpacing w:w="0" w:type="dxa"/>
        </w:trPr>
        <w:tc>
          <w:tcPr>
            <w:tcW w:w="8080" w:type="dxa"/>
            <w:tcBorders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  <w:hideMark/>
          </w:tcPr>
          <w:p w:rsidR="005C1FDE" w:rsidRPr="005C1FDE" w:rsidRDefault="005C1FDE" w:rsidP="005C1FDE">
            <w:pPr>
              <w:rPr>
                <w:rFonts w:ascii="Calibri" w:hAnsi="Calibri" w:cs="Times New Roman"/>
                <w:sz w:val="20"/>
                <w:szCs w:val="20"/>
              </w:rPr>
            </w:pPr>
            <w:r w:rsidRPr="005C1FDE">
              <w:rPr>
                <w:color w:val="000000"/>
                <w:sz w:val="20"/>
                <w:szCs w:val="20"/>
              </w:rPr>
              <w:t>RECEITAS DE CAPITAL</w:t>
            </w:r>
          </w:p>
        </w:tc>
        <w:tc>
          <w:tcPr>
            <w:tcW w:w="1843" w:type="dxa"/>
            <w:tcBorders>
              <w:bottom w:val="threeDEmboss" w:sz="6" w:space="0" w:color="000000"/>
              <w:right w:val="threeDEmboss" w:sz="6" w:space="0" w:color="000000"/>
            </w:tcBorders>
            <w:vAlign w:val="bottom"/>
            <w:hideMark/>
          </w:tcPr>
          <w:p w:rsidR="005C1FDE" w:rsidRPr="005C1FDE" w:rsidRDefault="005C1FDE" w:rsidP="005C1FDE">
            <w:pPr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5C1FD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C1FDE" w:rsidRPr="005C1FDE" w:rsidTr="00A7178C">
        <w:trPr>
          <w:trHeight w:val="285"/>
          <w:tblCellSpacing w:w="0" w:type="dxa"/>
        </w:trPr>
        <w:tc>
          <w:tcPr>
            <w:tcW w:w="8080" w:type="dxa"/>
            <w:tcBorders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  <w:hideMark/>
          </w:tcPr>
          <w:p w:rsidR="005C1FDE" w:rsidRPr="005C1FDE" w:rsidRDefault="005C1FDE" w:rsidP="005C1FDE">
            <w:pPr>
              <w:rPr>
                <w:rFonts w:ascii="Calibri" w:hAnsi="Calibri" w:cs="Times New Roman"/>
                <w:sz w:val="20"/>
                <w:szCs w:val="20"/>
              </w:rPr>
            </w:pPr>
            <w:r w:rsidRPr="005C1FDE">
              <w:rPr>
                <w:color w:val="000000"/>
                <w:sz w:val="20"/>
                <w:szCs w:val="20"/>
              </w:rPr>
              <w:t>OPERAÇÕES DE CRÉDITO</w:t>
            </w:r>
          </w:p>
        </w:tc>
        <w:tc>
          <w:tcPr>
            <w:tcW w:w="1843" w:type="dxa"/>
            <w:tcBorders>
              <w:bottom w:val="threeDEmboss" w:sz="6" w:space="0" w:color="000000"/>
              <w:right w:val="threeDEmboss" w:sz="6" w:space="0" w:color="000000"/>
            </w:tcBorders>
            <w:vAlign w:val="bottom"/>
            <w:hideMark/>
          </w:tcPr>
          <w:p w:rsidR="005C1FDE" w:rsidRPr="005C1FDE" w:rsidRDefault="005C1FDE" w:rsidP="005C1FDE">
            <w:pPr>
              <w:jc w:val="right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5C1FDE" w:rsidRPr="005C1FDE" w:rsidTr="00A7178C">
        <w:trPr>
          <w:trHeight w:val="285"/>
          <w:tblCellSpacing w:w="0" w:type="dxa"/>
        </w:trPr>
        <w:tc>
          <w:tcPr>
            <w:tcW w:w="8080" w:type="dxa"/>
            <w:tcBorders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  <w:hideMark/>
          </w:tcPr>
          <w:p w:rsidR="005C1FDE" w:rsidRPr="005C1FDE" w:rsidRDefault="005C1FDE" w:rsidP="005C1FDE">
            <w:pPr>
              <w:rPr>
                <w:rFonts w:ascii="Calibri" w:hAnsi="Calibri" w:cs="Times New Roman"/>
                <w:sz w:val="20"/>
                <w:szCs w:val="20"/>
              </w:rPr>
            </w:pPr>
            <w:r w:rsidRPr="005C1FDE">
              <w:rPr>
                <w:color w:val="000000"/>
                <w:sz w:val="20"/>
                <w:szCs w:val="20"/>
              </w:rPr>
              <w:t>Alienação de Bens</w:t>
            </w:r>
          </w:p>
        </w:tc>
        <w:tc>
          <w:tcPr>
            <w:tcW w:w="1843" w:type="dxa"/>
            <w:tcBorders>
              <w:bottom w:val="threeDEmboss" w:sz="6" w:space="0" w:color="000000"/>
              <w:right w:val="threeDEmboss" w:sz="6" w:space="0" w:color="000000"/>
            </w:tcBorders>
            <w:vAlign w:val="bottom"/>
            <w:hideMark/>
          </w:tcPr>
          <w:p w:rsidR="005C1FDE" w:rsidRPr="005C1FDE" w:rsidRDefault="005C1FDE" w:rsidP="005C1FDE">
            <w:pPr>
              <w:jc w:val="right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5C1FDE" w:rsidRPr="005C1FDE" w:rsidTr="00A7178C">
        <w:trPr>
          <w:trHeight w:val="285"/>
          <w:tblCellSpacing w:w="0" w:type="dxa"/>
        </w:trPr>
        <w:tc>
          <w:tcPr>
            <w:tcW w:w="8080" w:type="dxa"/>
            <w:tcBorders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  <w:hideMark/>
          </w:tcPr>
          <w:p w:rsidR="005C1FDE" w:rsidRPr="005C1FDE" w:rsidRDefault="005C1FDE" w:rsidP="005C1FDE">
            <w:pPr>
              <w:rPr>
                <w:rFonts w:ascii="Calibri" w:hAnsi="Calibri" w:cs="Times New Roman"/>
                <w:sz w:val="20"/>
                <w:szCs w:val="20"/>
              </w:rPr>
            </w:pPr>
            <w:r w:rsidRPr="005C1FDE">
              <w:rPr>
                <w:color w:val="000000"/>
                <w:sz w:val="20"/>
                <w:szCs w:val="20"/>
              </w:rPr>
              <w:t xml:space="preserve">Transferências de Capital </w:t>
            </w:r>
          </w:p>
        </w:tc>
        <w:tc>
          <w:tcPr>
            <w:tcW w:w="1843" w:type="dxa"/>
            <w:tcBorders>
              <w:bottom w:val="threeDEmboss" w:sz="6" w:space="0" w:color="000000"/>
              <w:right w:val="threeDEmboss" w:sz="6" w:space="0" w:color="000000"/>
            </w:tcBorders>
            <w:vAlign w:val="bottom"/>
            <w:hideMark/>
          </w:tcPr>
          <w:p w:rsidR="005C1FDE" w:rsidRPr="005C1FDE" w:rsidRDefault="005C1FDE" w:rsidP="005C1FDE">
            <w:pPr>
              <w:jc w:val="right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5C1FDE" w:rsidRPr="005C1FDE" w:rsidTr="00A7178C">
        <w:trPr>
          <w:trHeight w:val="300"/>
          <w:tblCellSpacing w:w="0" w:type="dxa"/>
        </w:trPr>
        <w:tc>
          <w:tcPr>
            <w:tcW w:w="8080" w:type="dxa"/>
            <w:tcBorders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  <w:hideMark/>
          </w:tcPr>
          <w:p w:rsidR="005C1FDE" w:rsidRPr="005C1FDE" w:rsidRDefault="005C1FDE" w:rsidP="005C1FDE">
            <w:pPr>
              <w:rPr>
                <w:rFonts w:ascii="Calibri" w:hAnsi="Calibri" w:cs="Times New Roman"/>
                <w:sz w:val="20"/>
                <w:szCs w:val="20"/>
              </w:rPr>
            </w:pPr>
            <w:r w:rsidRPr="005C1FDE">
              <w:rPr>
                <w:color w:val="000000"/>
                <w:sz w:val="20"/>
                <w:szCs w:val="20"/>
              </w:rPr>
              <w:t>RECEITAS CORRENTES INTRAORÇAMENTÁRIAS</w:t>
            </w:r>
          </w:p>
        </w:tc>
        <w:tc>
          <w:tcPr>
            <w:tcW w:w="1843" w:type="dxa"/>
            <w:tcBorders>
              <w:bottom w:val="threeDEmboss" w:sz="6" w:space="0" w:color="000000"/>
              <w:right w:val="threeDEmboss" w:sz="6" w:space="0" w:color="000000"/>
            </w:tcBorders>
            <w:vAlign w:val="bottom"/>
            <w:hideMark/>
          </w:tcPr>
          <w:p w:rsidR="005C1FDE" w:rsidRPr="005C1FDE" w:rsidRDefault="005C1FDE" w:rsidP="00A340F7">
            <w:pPr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5C1FDE">
              <w:rPr>
                <w:b/>
                <w:bCs/>
                <w:color w:val="000000"/>
                <w:sz w:val="20"/>
                <w:szCs w:val="20"/>
              </w:rPr>
              <w:t>53.</w:t>
            </w:r>
            <w:r w:rsidR="00A340F7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5C1FDE">
              <w:rPr>
                <w:b/>
                <w:bCs/>
                <w:color w:val="000000"/>
                <w:sz w:val="20"/>
                <w:szCs w:val="20"/>
              </w:rPr>
              <w:t>61.057,00</w:t>
            </w:r>
          </w:p>
        </w:tc>
      </w:tr>
      <w:tr w:rsidR="005C1FDE" w:rsidRPr="005C1FDE" w:rsidTr="00A7178C">
        <w:trPr>
          <w:trHeight w:val="300"/>
          <w:tblCellSpacing w:w="0" w:type="dxa"/>
        </w:trPr>
        <w:tc>
          <w:tcPr>
            <w:tcW w:w="808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  <w:hideMark/>
          </w:tcPr>
          <w:p w:rsidR="005C1FDE" w:rsidRPr="005C1FDE" w:rsidRDefault="005C1FDE" w:rsidP="005C1FDE">
            <w:pPr>
              <w:rPr>
                <w:rFonts w:ascii="Calibri" w:hAnsi="Calibri" w:cs="Times New Roman"/>
                <w:sz w:val="20"/>
                <w:szCs w:val="20"/>
              </w:rPr>
            </w:pPr>
            <w:r w:rsidRPr="005C1FDE">
              <w:rPr>
                <w:b/>
                <w:bCs/>
                <w:color w:val="000000"/>
                <w:sz w:val="20"/>
                <w:szCs w:val="20"/>
              </w:rPr>
              <w:t>RECEITA LÍQUIDA DO SISPREM</w:t>
            </w:r>
          </w:p>
        </w:tc>
        <w:tc>
          <w:tcPr>
            <w:tcW w:w="1843" w:type="dxa"/>
            <w:tcBorders>
              <w:bottom w:val="threeDEmboss" w:sz="6" w:space="0" w:color="000000"/>
              <w:right w:val="threeDEmboss" w:sz="6" w:space="0" w:color="000000"/>
            </w:tcBorders>
            <w:vAlign w:val="bottom"/>
            <w:hideMark/>
          </w:tcPr>
          <w:p w:rsidR="005C1FDE" w:rsidRPr="005C1FDE" w:rsidRDefault="005C1FDE" w:rsidP="005C1FDE">
            <w:pPr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5C1FDE">
              <w:rPr>
                <w:b/>
                <w:bCs/>
                <w:color w:val="000000"/>
                <w:sz w:val="20"/>
                <w:szCs w:val="20"/>
              </w:rPr>
              <w:t>73.153.726,00</w:t>
            </w:r>
          </w:p>
        </w:tc>
      </w:tr>
    </w:tbl>
    <w:p w:rsidR="00EC562F" w:rsidRDefault="00EC562F">
      <w:pPr>
        <w:jc w:val="both"/>
        <w:rPr>
          <w:color w:val="231F20"/>
        </w:rPr>
      </w:pPr>
    </w:p>
    <w:p w:rsidR="00EC562F" w:rsidRDefault="00EC562F">
      <w:pPr>
        <w:ind w:firstLine="708"/>
        <w:jc w:val="both"/>
        <w:rPr>
          <w:b/>
          <w:color w:val="231F20"/>
        </w:rPr>
      </w:pPr>
    </w:p>
    <w:p w:rsidR="00EC562F" w:rsidRDefault="00EC562F">
      <w:pPr>
        <w:ind w:firstLine="708"/>
        <w:jc w:val="both"/>
        <w:rPr>
          <w:b/>
          <w:color w:val="231F20"/>
        </w:rPr>
      </w:pPr>
    </w:p>
    <w:p w:rsidR="00EC562F" w:rsidRDefault="00072A4E">
      <w:pPr>
        <w:ind w:firstLine="708"/>
        <w:jc w:val="both"/>
        <w:rPr>
          <w:color w:val="000000"/>
        </w:rPr>
      </w:pPr>
      <w:r>
        <w:rPr>
          <w:b/>
          <w:color w:val="231F20"/>
        </w:rPr>
        <w:t>§ 2° -</w:t>
      </w:r>
      <w:r>
        <w:rPr>
          <w:color w:val="231F20"/>
        </w:rPr>
        <w:t xml:space="preserve"> As Despesas do Sistema de Previdência Municipal de Santana do Livramento serão realizadas segundo a apresentação dos anexos integrantes desta Lei, obedecendo à classificação institucional, funcional-programática </w:t>
      </w:r>
      <w:r>
        <w:rPr>
          <w:color w:val="000000"/>
        </w:rPr>
        <w:t>e natureza econômica.</w:t>
      </w:r>
    </w:p>
    <w:p w:rsidR="00EC562F" w:rsidRDefault="00EC562F">
      <w:pPr>
        <w:jc w:val="both"/>
      </w:pPr>
    </w:p>
    <w:p w:rsidR="00EC562F" w:rsidRDefault="00EC562F">
      <w:pPr>
        <w:rPr>
          <w:b/>
          <w:bCs/>
          <w:color w:val="231F20"/>
        </w:rPr>
      </w:pPr>
    </w:p>
    <w:p w:rsidR="00EC562F" w:rsidRDefault="00072A4E">
      <w:pPr>
        <w:ind w:firstLine="708"/>
        <w:jc w:val="both"/>
        <w:rPr>
          <w:color w:val="000000"/>
        </w:rPr>
      </w:pPr>
      <w:r>
        <w:rPr>
          <w:b/>
          <w:bCs/>
          <w:color w:val="231F20"/>
        </w:rPr>
        <w:t xml:space="preserve">Art. 6° </w:t>
      </w:r>
      <w:r>
        <w:rPr>
          <w:color w:val="231F20"/>
        </w:rPr>
        <w:t xml:space="preserve">- </w:t>
      </w:r>
      <w:r>
        <w:rPr>
          <w:color w:val="000000"/>
        </w:rPr>
        <w:t>Os recursos da Reserva de Contingência serão destinados ao atendimento de passivos contingentes, outros riscos e eventos fiscais imprevistos, obtenção de resultado primário positivo se for o caso, e também para abertura de c</w:t>
      </w:r>
      <w:r w:rsidR="00B178F9">
        <w:rPr>
          <w:color w:val="000000"/>
        </w:rPr>
        <w:t>réditos adicionais especiais</w:t>
      </w:r>
      <w:r>
        <w:rPr>
          <w:color w:val="000000"/>
        </w:rPr>
        <w:t xml:space="preserve"> conforme</w:t>
      </w:r>
      <w:r w:rsidR="005C1FDE">
        <w:rPr>
          <w:color w:val="000000"/>
        </w:rPr>
        <w:t xml:space="preserve"> disposto na Portaria M</w:t>
      </w:r>
      <w:r>
        <w:rPr>
          <w:color w:val="000000"/>
        </w:rPr>
        <w:t>O</w:t>
      </w:r>
      <w:r w:rsidR="005C1FDE">
        <w:rPr>
          <w:color w:val="000000"/>
        </w:rPr>
        <w:t>G</w:t>
      </w:r>
      <w:r>
        <w:rPr>
          <w:color w:val="000000"/>
        </w:rPr>
        <w:t xml:space="preserve"> nº 42/1999, art. 5º; Portaria STN nº 163/2001, art. 8º e art. 5º, III, "b" da LRF.</w:t>
      </w:r>
    </w:p>
    <w:p w:rsidR="00EC562F" w:rsidRDefault="00EC562F">
      <w:pPr>
        <w:jc w:val="both"/>
        <w:rPr>
          <w:b/>
          <w:color w:val="000000"/>
        </w:rPr>
      </w:pPr>
    </w:p>
    <w:p w:rsidR="00EC562F" w:rsidRDefault="00072A4E">
      <w:pPr>
        <w:ind w:firstLine="708"/>
        <w:jc w:val="both"/>
        <w:rPr>
          <w:color w:val="000000"/>
        </w:rPr>
      </w:pPr>
      <w:r>
        <w:rPr>
          <w:b/>
          <w:color w:val="000000"/>
        </w:rPr>
        <w:t>§ 1º -</w:t>
      </w:r>
      <w:r>
        <w:rPr>
          <w:color w:val="000000"/>
        </w:rPr>
        <w:t xml:space="preserve"> Os recursos da Reserva de Contingência destinados a riscos fiscais, </w:t>
      </w:r>
      <w:proofErr w:type="gramStart"/>
      <w:r>
        <w:rPr>
          <w:color w:val="000000"/>
        </w:rPr>
        <w:t>discriminados no “</w:t>
      </w:r>
      <w:r>
        <w:rPr>
          <w:b/>
        </w:rPr>
        <w:t>Anexo de Riscos Fiscais”</w:t>
      </w:r>
      <w:r>
        <w:rPr>
          <w:color w:val="000000"/>
        </w:rPr>
        <w:t xml:space="preserve">, da Lei de Diretrizes </w:t>
      </w:r>
      <w:r w:rsidR="007B304B">
        <w:rPr>
          <w:color w:val="000000"/>
        </w:rPr>
        <w:t>Orçame</w:t>
      </w:r>
      <w:r w:rsidR="003C757F">
        <w:rPr>
          <w:color w:val="000000"/>
        </w:rPr>
        <w:t>ntárias</w:t>
      </w:r>
      <w:proofErr w:type="gramEnd"/>
      <w:r w:rsidR="003C757F">
        <w:rPr>
          <w:color w:val="000000"/>
        </w:rPr>
        <w:t xml:space="preserve"> – LDO de 2020</w:t>
      </w:r>
      <w:r>
        <w:rPr>
          <w:color w:val="000000"/>
        </w:rPr>
        <w:t>, caso não se concretizem até o início do mês de novembro, poderão ser utilizados, por ato do Chefe do Poder Executivo Municipal para abertura de créditos adicionais de dotações que se tornaram insuficientes.</w:t>
      </w:r>
    </w:p>
    <w:p w:rsidR="00EC562F" w:rsidRDefault="00EC562F">
      <w:pPr>
        <w:ind w:firstLine="708"/>
        <w:jc w:val="both"/>
      </w:pPr>
    </w:p>
    <w:p w:rsidR="00EC562F" w:rsidRDefault="00EC562F">
      <w:pPr>
        <w:ind w:firstLine="708"/>
        <w:jc w:val="both"/>
      </w:pPr>
    </w:p>
    <w:p w:rsidR="00EC562F" w:rsidRDefault="00072A4E">
      <w:pPr>
        <w:ind w:firstLine="708"/>
        <w:jc w:val="both"/>
      </w:pPr>
      <w:r>
        <w:rPr>
          <w:b/>
        </w:rPr>
        <w:lastRenderedPageBreak/>
        <w:t>§ 2º</w:t>
      </w:r>
      <w:r>
        <w:t xml:space="preserve"> - Os recursos da Reserva de Contingência poderão ser utilizados a qualquer tempo, para abertura de créditos adicionais de dotações que se tornarem insuficientes desde que respeitados </w:t>
      </w:r>
      <w:proofErr w:type="gramStart"/>
      <w:r>
        <w:t>os limites constante no quadro demonstrativo de Riscos Fiscais constantes na Lei de Diretr</w:t>
      </w:r>
      <w:r w:rsidR="007B304B">
        <w:t>iz</w:t>
      </w:r>
      <w:r w:rsidR="00A57A9F">
        <w:t>es Orçamentárias</w:t>
      </w:r>
      <w:proofErr w:type="gramEnd"/>
      <w:r w:rsidR="00A57A9F">
        <w:t xml:space="preserve"> – LDO de 2020</w:t>
      </w:r>
      <w:r w:rsidR="007B304B">
        <w:t>.</w:t>
      </w:r>
    </w:p>
    <w:p w:rsidR="00EC562F" w:rsidRDefault="00EC562F">
      <w:pPr>
        <w:ind w:firstLine="708"/>
        <w:jc w:val="both"/>
      </w:pPr>
    </w:p>
    <w:p w:rsidR="00EC562F" w:rsidRDefault="00EC562F">
      <w:pPr>
        <w:pStyle w:val="Artigo"/>
        <w:tabs>
          <w:tab w:val="left" w:pos="0"/>
        </w:tabs>
        <w:spacing w:before="0" w:afterAutospacing="1" w:line="240" w:lineRule="atLeast"/>
        <w:ind w:firstLine="737"/>
        <w:outlineLvl w:val="0"/>
        <w:rPr>
          <w:rFonts w:ascii="Arial" w:hAnsi="Arial" w:cs="Arial"/>
          <w:b/>
          <w:sz w:val="22"/>
          <w:szCs w:val="22"/>
        </w:rPr>
      </w:pPr>
    </w:p>
    <w:p w:rsidR="00EC562F" w:rsidRDefault="00072A4E">
      <w:pPr>
        <w:pStyle w:val="Artigo"/>
        <w:tabs>
          <w:tab w:val="left" w:pos="0"/>
        </w:tabs>
        <w:spacing w:before="0" w:afterAutospacing="1" w:line="240" w:lineRule="atLeast"/>
        <w:ind w:firstLine="737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Art. </w:t>
      </w:r>
      <w:proofErr w:type="gramStart"/>
      <w:r>
        <w:rPr>
          <w:rFonts w:ascii="Arial" w:hAnsi="Arial" w:cs="Arial"/>
          <w:b/>
          <w:sz w:val="22"/>
          <w:szCs w:val="22"/>
          <w:lang w:val="en-US"/>
        </w:rPr>
        <w:t>7</w:t>
      </w:r>
      <w:r>
        <w:rPr>
          <w:rFonts w:ascii="Arial" w:hAnsi="Arial" w:cs="Arial"/>
          <w:b/>
          <w:sz w:val="22"/>
          <w:szCs w:val="22"/>
          <w:u w:val="single"/>
          <w:vertAlign w:val="superscript"/>
          <w:lang w:val="en-US"/>
        </w:rPr>
        <w:t>o</w:t>
      </w:r>
      <w:r>
        <w:rPr>
          <w:rFonts w:ascii="Arial" w:hAnsi="Arial" w:cs="Arial"/>
          <w:bCs/>
          <w:sz w:val="22"/>
          <w:szCs w:val="22"/>
          <w:lang w:val="en-US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>A despesa fixada, inclusive as dotações das entidades da administração indireta, é disposta em dotações orçamentárias</w:t>
      </w:r>
      <w:r w:rsidR="00A57A9F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atribuídas a créditos orçamentários organizados pela classificação da despesa institucional, estrutura programática e natureza da despesa até o nível de elemento.</w:t>
      </w:r>
      <w:proofErr w:type="gramEnd"/>
    </w:p>
    <w:p w:rsidR="00EC562F" w:rsidRDefault="00072A4E">
      <w:pPr>
        <w:pStyle w:val="inciso"/>
        <w:tabs>
          <w:tab w:val="left" w:pos="0"/>
        </w:tabs>
        <w:spacing w:before="0" w:afterAutospacing="1" w:line="240" w:lineRule="atLeast"/>
        <w:ind w:firstLine="737"/>
        <w:rPr>
          <w:rFonts w:ascii="Arial" w:hAnsi="Arial" w:cs="Arial"/>
          <w:sz w:val="22"/>
          <w:szCs w:val="22"/>
        </w:rPr>
      </w:pPr>
      <w:r w:rsidRPr="005A1EBC">
        <w:rPr>
          <w:rFonts w:ascii="Arial" w:hAnsi="Arial" w:cs="Arial"/>
          <w:b/>
          <w:sz w:val="22"/>
          <w:szCs w:val="22"/>
        </w:rPr>
        <w:t>§ 1</w:t>
      </w:r>
      <w:r w:rsidRPr="005A1EBC">
        <w:rPr>
          <w:rFonts w:ascii="Arial" w:hAnsi="Arial" w:cs="Arial"/>
          <w:b/>
          <w:sz w:val="22"/>
          <w:szCs w:val="22"/>
          <w:u w:val="single"/>
          <w:vertAlign w:val="superscript"/>
        </w:rPr>
        <w:t>o</w:t>
      </w:r>
      <w:r w:rsidRPr="005A1EBC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Considerar-se-á créditos adicionais especiais, para efeitos desta Lei, e em conformidade com a Portaria </w:t>
      </w:r>
      <w:r w:rsidR="007B304B">
        <w:rPr>
          <w:rFonts w:ascii="Arial" w:hAnsi="Arial" w:cs="Arial"/>
          <w:sz w:val="22"/>
          <w:szCs w:val="22"/>
        </w:rPr>
        <w:t xml:space="preserve">Interministerial </w:t>
      </w:r>
      <w:proofErr w:type="gramStart"/>
      <w:r w:rsidR="007B304B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  <w:u w:val="single"/>
          <w:vertAlign w:val="superscript"/>
        </w:rPr>
        <w:t>o</w:t>
      </w:r>
      <w:r w:rsidR="007B304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163</w:t>
      </w:r>
      <w:proofErr w:type="gramEnd"/>
      <w:r>
        <w:rPr>
          <w:rFonts w:ascii="Arial" w:hAnsi="Arial" w:cs="Arial"/>
          <w:sz w:val="22"/>
          <w:szCs w:val="22"/>
        </w:rPr>
        <w:t xml:space="preserve"> de 2001, art. 6</w:t>
      </w:r>
      <w:r>
        <w:rPr>
          <w:rFonts w:ascii="Arial" w:hAnsi="Arial" w:cs="Arial"/>
          <w:b/>
          <w:sz w:val="22"/>
          <w:szCs w:val="22"/>
          <w:u w:val="single"/>
          <w:vertAlign w:val="superscript"/>
        </w:rPr>
        <w:t>o</w:t>
      </w:r>
      <w:r>
        <w:rPr>
          <w:rFonts w:ascii="Arial" w:hAnsi="Arial" w:cs="Arial"/>
          <w:sz w:val="22"/>
          <w:szCs w:val="22"/>
        </w:rPr>
        <w:t>, da Secretaria do Tesouro Nacional o crédito orçamentário criado em nível de elemento.</w:t>
      </w:r>
    </w:p>
    <w:p w:rsidR="00EC562F" w:rsidRDefault="00072A4E">
      <w:pPr>
        <w:pStyle w:val="inciso"/>
        <w:tabs>
          <w:tab w:val="left" w:pos="0"/>
        </w:tabs>
        <w:spacing w:before="0" w:afterAutospacing="1" w:line="240" w:lineRule="atLeast"/>
        <w:ind w:firstLine="737"/>
        <w:rPr>
          <w:rFonts w:ascii="Arial" w:hAnsi="Arial" w:cs="Arial"/>
          <w:sz w:val="22"/>
          <w:szCs w:val="22"/>
        </w:rPr>
      </w:pPr>
      <w:r w:rsidRPr="005A1EBC">
        <w:rPr>
          <w:rFonts w:ascii="Arial" w:hAnsi="Arial" w:cs="Arial"/>
          <w:b/>
          <w:sz w:val="22"/>
          <w:szCs w:val="22"/>
        </w:rPr>
        <w:t xml:space="preserve">§ </w:t>
      </w:r>
      <w:r w:rsidR="007B304B" w:rsidRPr="005A1EBC">
        <w:rPr>
          <w:rFonts w:ascii="Arial" w:hAnsi="Arial" w:cs="Arial"/>
          <w:b/>
          <w:sz w:val="22"/>
          <w:szCs w:val="22"/>
        </w:rPr>
        <w:t>2</w:t>
      </w:r>
      <w:r w:rsidRPr="005A1EBC">
        <w:rPr>
          <w:rFonts w:ascii="Arial" w:hAnsi="Arial" w:cs="Arial"/>
          <w:b/>
          <w:sz w:val="22"/>
          <w:szCs w:val="22"/>
          <w:u w:val="single"/>
          <w:vertAlign w:val="superscript"/>
        </w:rPr>
        <w:t>o</w:t>
      </w:r>
      <w:r w:rsidRPr="005A1EBC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O Executivo poderá, por ato próprio, em relação à sua execução orçamentária, criar e modificar as destinações e fontes de recursos.</w:t>
      </w:r>
    </w:p>
    <w:p w:rsidR="00EC562F" w:rsidRDefault="00EC562F">
      <w:pPr>
        <w:pStyle w:val="inciso"/>
        <w:tabs>
          <w:tab w:val="left" w:pos="0"/>
        </w:tabs>
        <w:spacing w:before="0" w:afterAutospacing="1" w:line="240" w:lineRule="atLeast"/>
        <w:ind w:firstLine="737"/>
        <w:rPr>
          <w:rFonts w:ascii="Arial" w:hAnsi="Arial" w:cs="Arial"/>
          <w:sz w:val="22"/>
          <w:szCs w:val="22"/>
        </w:rPr>
      </w:pPr>
    </w:p>
    <w:p w:rsidR="00EC562F" w:rsidRDefault="00072A4E">
      <w:pPr>
        <w:pStyle w:val="inciso"/>
        <w:tabs>
          <w:tab w:val="left" w:pos="0"/>
        </w:tabs>
        <w:spacing w:before="0" w:afterAutospacing="1" w:line="240" w:lineRule="atLeast"/>
        <w:ind w:firstLine="73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Art. 8</w:t>
      </w:r>
      <w:r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o</w:t>
      </w:r>
      <w:r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O </w:t>
      </w:r>
      <w:r w:rsidR="009B70D9">
        <w:rPr>
          <w:rFonts w:ascii="Arial" w:hAnsi="Arial" w:cs="Arial"/>
          <w:sz w:val="22"/>
          <w:szCs w:val="22"/>
        </w:rPr>
        <w:t xml:space="preserve">Poder </w:t>
      </w:r>
      <w:r>
        <w:rPr>
          <w:rFonts w:ascii="Arial" w:hAnsi="Arial" w:cs="Arial"/>
          <w:sz w:val="22"/>
          <w:szCs w:val="22"/>
        </w:rPr>
        <w:t xml:space="preserve">Executivo está autorizado, nos termos do art. 7º da Lei Federal nº 4.320/1964, a abrir créditos adicionais suplementares, </w:t>
      </w:r>
      <w:r w:rsidR="007B304B">
        <w:rPr>
          <w:rFonts w:ascii="Arial" w:hAnsi="Arial" w:cs="Arial"/>
          <w:sz w:val="22"/>
          <w:szCs w:val="22"/>
        </w:rPr>
        <w:t xml:space="preserve">por Decreto, </w:t>
      </w:r>
      <w:r>
        <w:rPr>
          <w:rFonts w:ascii="Arial" w:hAnsi="Arial" w:cs="Arial"/>
          <w:sz w:val="22"/>
          <w:szCs w:val="22"/>
        </w:rPr>
        <w:t xml:space="preserve">até o limite de 30% da Receita estimada para o orçamento de cada uma das unidades gestoras, </w:t>
      </w:r>
      <w:r w:rsidR="00CE10CB">
        <w:rPr>
          <w:rFonts w:ascii="Arial" w:hAnsi="Arial" w:cs="Arial"/>
          <w:sz w:val="22"/>
          <w:szCs w:val="22"/>
        </w:rPr>
        <w:t xml:space="preserve">mediante a </w:t>
      </w:r>
      <w:r>
        <w:rPr>
          <w:rFonts w:ascii="Arial" w:hAnsi="Arial" w:cs="Arial"/>
          <w:sz w:val="22"/>
          <w:szCs w:val="22"/>
        </w:rPr>
        <w:t>util</w:t>
      </w:r>
      <w:r w:rsidR="00CE10CB">
        <w:rPr>
          <w:rFonts w:ascii="Arial" w:hAnsi="Arial" w:cs="Arial"/>
          <w:sz w:val="22"/>
          <w:szCs w:val="22"/>
        </w:rPr>
        <w:t>ização dos recursos</w:t>
      </w:r>
      <w:r>
        <w:rPr>
          <w:rFonts w:ascii="Arial" w:hAnsi="Arial" w:cs="Arial"/>
          <w:sz w:val="22"/>
          <w:szCs w:val="22"/>
        </w:rPr>
        <w:t>:</w:t>
      </w:r>
    </w:p>
    <w:p w:rsidR="00EC562F" w:rsidRDefault="00CE10CB">
      <w:pPr>
        <w:pStyle w:val="inciso"/>
        <w:tabs>
          <w:tab w:val="left" w:pos="0"/>
        </w:tabs>
        <w:spacing w:before="0" w:afterAutospacing="1" w:line="240" w:lineRule="atLeast"/>
        <w:ind w:firstLine="73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– </w:t>
      </w:r>
      <w:r w:rsidR="00072A4E">
        <w:rPr>
          <w:rFonts w:ascii="Arial" w:hAnsi="Arial" w:cs="Arial"/>
          <w:sz w:val="22"/>
          <w:szCs w:val="22"/>
        </w:rPr>
        <w:t>superávit financeiro do exercício anterior;</w:t>
      </w:r>
    </w:p>
    <w:p w:rsidR="00EC562F" w:rsidRDefault="00CD26C4">
      <w:pPr>
        <w:pStyle w:val="inciso"/>
        <w:tabs>
          <w:tab w:val="left" w:pos="0"/>
        </w:tabs>
        <w:spacing w:before="0" w:afterAutospacing="1" w:line="240" w:lineRule="atLeast"/>
        <w:ind w:firstLine="73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II – </w:t>
      </w:r>
      <w:r w:rsidR="00072A4E">
        <w:rPr>
          <w:rFonts w:ascii="Arial" w:hAnsi="Arial" w:cs="Arial"/>
          <w:sz w:val="22"/>
          <w:szCs w:val="22"/>
        </w:rPr>
        <w:t>excesso ou provável excesso de arrecadação, observada a tendência do exercício;</w:t>
      </w:r>
    </w:p>
    <w:p w:rsidR="00EC562F" w:rsidRDefault="00072A4E">
      <w:pPr>
        <w:pStyle w:val="inciso"/>
        <w:tabs>
          <w:tab w:val="left" w:pos="0"/>
        </w:tabs>
        <w:spacing w:before="0" w:afterAutospacing="1" w:line="240" w:lineRule="atLeast"/>
        <w:ind w:firstLine="73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III – </w:t>
      </w:r>
      <w:r w:rsidR="00CE10CB">
        <w:rPr>
          <w:rFonts w:ascii="Arial" w:hAnsi="Arial" w:cs="Arial"/>
          <w:sz w:val="22"/>
          <w:szCs w:val="22"/>
        </w:rPr>
        <w:t>da anulação parcial ou total de dotações orçamentárias, nos termos do Art. 43, § 1º, inciso III, da Lei 4.320 de 17 de março de 1964;</w:t>
      </w:r>
    </w:p>
    <w:p w:rsidR="00EC562F" w:rsidRDefault="00072A4E">
      <w:pPr>
        <w:pStyle w:val="inciso"/>
        <w:tabs>
          <w:tab w:val="left" w:pos="0"/>
        </w:tabs>
        <w:spacing w:before="0" w:afterAutospacing="1" w:line="240" w:lineRule="atLeast"/>
        <w:ind w:firstLine="73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Parágrafo único – </w:t>
      </w:r>
      <w:r>
        <w:rPr>
          <w:rFonts w:ascii="Arial" w:hAnsi="Arial" w:cs="Arial"/>
          <w:color w:val="000000" w:themeColor="text1"/>
          <w:sz w:val="22"/>
          <w:szCs w:val="22"/>
        </w:rPr>
        <w:t>Excluem-se desse limite os c</w:t>
      </w:r>
      <w:r w:rsidR="00CE10CB">
        <w:rPr>
          <w:rFonts w:ascii="Arial" w:hAnsi="Arial" w:cs="Arial"/>
          <w:color w:val="000000" w:themeColor="text1"/>
          <w:sz w:val="22"/>
          <w:szCs w:val="22"/>
        </w:rPr>
        <w:t>réditos adicionais especiais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autorizados por Leis Municipais específicas aprovadas no exercício.</w:t>
      </w:r>
    </w:p>
    <w:p w:rsidR="00EC562F" w:rsidRDefault="00EC562F">
      <w:pPr>
        <w:pStyle w:val="inciso"/>
        <w:tabs>
          <w:tab w:val="left" w:pos="0"/>
        </w:tabs>
        <w:spacing w:before="0" w:afterAutospacing="1" w:line="240" w:lineRule="atLeast"/>
        <w:ind w:firstLine="737"/>
        <w:rPr>
          <w:rFonts w:ascii="Arial" w:hAnsi="Arial" w:cs="Arial"/>
          <w:color w:val="000000" w:themeColor="text1"/>
          <w:sz w:val="22"/>
          <w:szCs w:val="22"/>
        </w:rPr>
      </w:pPr>
    </w:p>
    <w:p w:rsidR="00EC562F" w:rsidRDefault="007213A1">
      <w:pPr>
        <w:ind w:firstLine="708"/>
        <w:jc w:val="both"/>
        <w:rPr>
          <w:color w:val="231F20"/>
        </w:rPr>
      </w:pPr>
      <w:r>
        <w:rPr>
          <w:b/>
          <w:bCs/>
          <w:color w:val="231F20"/>
        </w:rPr>
        <w:t>Art. 9°</w:t>
      </w:r>
      <w:r w:rsidR="00072A4E">
        <w:rPr>
          <w:color w:val="231F20"/>
        </w:rPr>
        <w:t xml:space="preserve">-O limite autorizado no artigo anterior não </w:t>
      </w:r>
      <w:r w:rsidR="007B304B">
        <w:rPr>
          <w:color w:val="231F20"/>
        </w:rPr>
        <w:t>será onerado quando o crédito</w:t>
      </w:r>
      <w:r w:rsidR="00072A4E">
        <w:rPr>
          <w:color w:val="231F20"/>
        </w:rPr>
        <w:t xml:space="preserve"> destinar</w:t>
      </w:r>
      <w:r w:rsidR="007B304B">
        <w:rPr>
          <w:color w:val="231F20"/>
        </w:rPr>
        <w:t>-se</w:t>
      </w:r>
      <w:r w:rsidR="00072A4E">
        <w:rPr>
          <w:color w:val="231F20"/>
        </w:rPr>
        <w:t xml:space="preserve"> </w:t>
      </w:r>
      <w:r w:rsidR="007B304B">
        <w:rPr>
          <w:color w:val="231F20"/>
        </w:rPr>
        <w:t>a</w:t>
      </w:r>
      <w:r w:rsidR="00072A4E">
        <w:rPr>
          <w:color w:val="231F20"/>
        </w:rPr>
        <w:t>:</w:t>
      </w:r>
    </w:p>
    <w:p w:rsidR="007213A1" w:rsidRDefault="007213A1">
      <w:pPr>
        <w:ind w:firstLine="708"/>
        <w:jc w:val="both"/>
        <w:rPr>
          <w:color w:val="231F20"/>
        </w:rPr>
      </w:pPr>
    </w:p>
    <w:p w:rsidR="00EC562F" w:rsidRDefault="00072A4E">
      <w:pPr>
        <w:ind w:firstLine="708"/>
        <w:jc w:val="both"/>
        <w:rPr>
          <w:color w:val="231F20"/>
        </w:rPr>
      </w:pPr>
      <w:r>
        <w:rPr>
          <w:color w:val="231F20"/>
        </w:rPr>
        <w:t>I – atender insuficiência de dotações do Grupo de Pessoal e Encargos Sociais, mediante a utilização de recursos oriundos da anulação de despesas consignadas em dotações orçamentárias de outros grupos ou, excesso ou provável excesso de arrecadação, observada a tendência do exercício ou, ainda, utilizar-se o superávit financeiro do exercício anterior;</w:t>
      </w:r>
    </w:p>
    <w:p w:rsidR="00EC562F" w:rsidRDefault="00EC562F">
      <w:pPr>
        <w:ind w:firstLine="708"/>
        <w:jc w:val="both"/>
      </w:pPr>
    </w:p>
    <w:p w:rsidR="00EC562F" w:rsidRDefault="00072A4E">
      <w:pPr>
        <w:ind w:firstLine="708"/>
        <w:jc w:val="both"/>
        <w:rPr>
          <w:color w:val="231F20"/>
        </w:rPr>
      </w:pPr>
      <w:r>
        <w:rPr>
          <w:color w:val="231F20"/>
        </w:rPr>
        <w:t>II – atender ao pagamento de despesas decorrentes de Precatórios Judiciais e Amortização e Juros da Dívida, mediante a utilização de recursos provenientes de anulação de dotações, excesso ou provável excesso de arrecadação, observada a tendência do exercício;</w:t>
      </w:r>
    </w:p>
    <w:p w:rsidR="00EC562F" w:rsidRDefault="00EC562F">
      <w:pPr>
        <w:ind w:firstLine="708"/>
        <w:jc w:val="both"/>
      </w:pPr>
    </w:p>
    <w:p w:rsidR="00EC562F" w:rsidRDefault="00072A4E">
      <w:pPr>
        <w:ind w:firstLine="708"/>
        <w:jc w:val="both"/>
        <w:rPr>
          <w:color w:val="231F20"/>
        </w:rPr>
      </w:pPr>
      <w:r>
        <w:rPr>
          <w:color w:val="231F20"/>
        </w:rPr>
        <w:t xml:space="preserve">III – atender despesas financiadas com recursos vinculados a operações de convênios recebidos de transferências </w:t>
      </w:r>
      <w:proofErr w:type="spellStart"/>
      <w:r>
        <w:rPr>
          <w:color w:val="231F20"/>
        </w:rPr>
        <w:t>multigovernamentais</w:t>
      </w:r>
      <w:proofErr w:type="spellEnd"/>
      <w:r>
        <w:rPr>
          <w:color w:val="231F20"/>
        </w:rPr>
        <w:t>;</w:t>
      </w:r>
    </w:p>
    <w:p w:rsidR="00EC562F" w:rsidRDefault="00EC562F">
      <w:pPr>
        <w:ind w:firstLine="708"/>
        <w:jc w:val="both"/>
      </w:pPr>
    </w:p>
    <w:p w:rsidR="00EC562F" w:rsidRDefault="00072A4E">
      <w:pPr>
        <w:ind w:firstLine="708"/>
        <w:jc w:val="both"/>
        <w:rPr>
          <w:color w:val="231F20"/>
        </w:rPr>
      </w:pPr>
      <w:r>
        <w:rPr>
          <w:color w:val="231F20"/>
        </w:rPr>
        <w:t>IV – atender insuficiências de outras despesas de Custeio e de Capital consignadas em Programas de Trabalho das Secretarias de Saúde, Assistência Social e os relacionados à Educação, mediante cancelamento de outras dotações das respectivas funções ou, excesso ou provável excesso de arrecadação, observada a tendência do exercício;</w:t>
      </w:r>
    </w:p>
    <w:p w:rsidR="00EC562F" w:rsidRDefault="00EC562F">
      <w:pPr>
        <w:ind w:firstLine="708"/>
        <w:jc w:val="both"/>
      </w:pPr>
    </w:p>
    <w:p w:rsidR="00EC562F" w:rsidRDefault="00072A4E">
      <w:pPr>
        <w:ind w:firstLine="708"/>
        <w:jc w:val="both"/>
      </w:pPr>
      <w:r>
        <w:rPr>
          <w:color w:val="231F20"/>
        </w:rPr>
        <w:lastRenderedPageBreak/>
        <w:t xml:space="preserve">V – atender insuficiência de dotações dentro da despesa fixada por elemento, mediante a anulação de despesas para </w:t>
      </w:r>
      <w:proofErr w:type="spellStart"/>
      <w:r>
        <w:rPr>
          <w:color w:val="231F20"/>
        </w:rPr>
        <w:t>repriorizar</w:t>
      </w:r>
      <w:proofErr w:type="spellEnd"/>
      <w:r>
        <w:rPr>
          <w:color w:val="231F20"/>
        </w:rPr>
        <w:t xml:space="preserve"> ações do mesmo projeto e/ou atividade, conforme conceitos definidos pela lei 4</w:t>
      </w:r>
      <w:r w:rsidR="007213A1">
        <w:rPr>
          <w:color w:val="231F20"/>
        </w:rPr>
        <w:t>.</w:t>
      </w:r>
      <w:r>
        <w:rPr>
          <w:color w:val="231F20"/>
        </w:rPr>
        <w:t>320/64.</w:t>
      </w:r>
    </w:p>
    <w:p w:rsidR="00EC562F" w:rsidRDefault="00EC562F">
      <w:pPr>
        <w:ind w:firstLine="708"/>
        <w:jc w:val="both"/>
        <w:rPr>
          <w:color w:val="231F20"/>
        </w:rPr>
      </w:pPr>
    </w:p>
    <w:p w:rsidR="00EC562F" w:rsidRDefault="00EC562F">
      <w:pPr>
        <w:ind w:firstLine="708"/>
        <w:jc w:val="both"/>
        <w:rPr>
          <w:color w:val="231F20"/>
        </w:rPr>
      </w:pPr>
    </w:p>
    <w:p w:rsidR="00EC562F" w:rsidRDefault="00072A4E">
      <w:pPr>
        <w:ind w:firstLine="708"/>
        <w:jc w:val="both"/>
        <w:rPr>
          <w:color w:val="231F20"/>
        </w:rPr>
      </w:pPr>
      <w:r>
        <w:rPr>
          <w:b/>
          <w:bCs/>
          <w:color w:val="231F20"/>
        </w:rPr>
        <w:t xml:space="preserve">Art. 10° </w:t>
      </w:r>
      <w:r>
        <w:rPr>
          <w:color w:val="231F20"/>
        </w:rPr>
        <w:t>- Os Projetos, Atividades ou Operações Especiais priorizados nesta lei com recursos vinculados a fontes oriundas de transferências voluntárias da União e do Estado, Operações de Crédito, Alienação de Ativos e outras, só serão executados e utilizados a qualquer título, se ocorrer ou estiver garantido o seu ingresso no fluxo de caixa, respeitado ainda o montante ingressado ou garantido.</w:t>
      </w:r>
    </w:p>
    <w:p w:rsidR="00EC562F" w:rsidRDefault="00EC562F">
      <w:pPr>
        <w:ind w:firstLine="708"/>
        <w:jc w:val="both"/>
        <w:rPr>
          <w:color w:val="231F20"/>
        </w:rPr>
      </w:pPr>
    </w:p>
    <w:p w:rsidR="00EC562F" w:rsidRDefault="00A00A4D">
      <w:pPr>
        <w:ind w:firstLine="708"/>
        <w:jc w:val="both"/>
        <w:rPr>
          <w:color w:val="231F20"/>
        </w:rPr>
      </w:pPr>
      <w:r>
        <w:rPr>
          <w:b/>
          <w:color w:val="000000" w:themeColor="text1"/>
        </w:rPr>
        <w:t>Parágrafo único</w:t>
      </w:r>
      <w:r w:rsidR="00072A4E">
        <w:rPr>
          <w:b/>
          <w:color w:val="231F20"/>
        </w:rPr>
        <w:t xml:space="preserve"> -</w:t>
      </w:r>
      <w:r w:rsidR="00072A4E">
        <w:rPr>
          <w:color w:val="231F20"/>
        </w:rPr>
        <w:t xml:space="preserve"> A apuração do excesso de arrecadação de que trata o art. 43, § 3º da Lei 4.320/1964 será realizado em cada fonte de recursos identificados nos orçamentos da Receita e Despesa para fins de abertura de créditos adicionais suplementares ou especiais, conforme exigência contida nos</w:t>
      </w:r>
      <w:r w:rsidR="007213A1">
        <w:rPr>
          <w:color w:val="231F20"/>
        </w:rPr>
        <w:t xml:space="preserve"> art. 8º, parágrafo único e </w:t>
      </w:r>
      <w:proofErr w:type="gramStart"/>
      <w:r w:rsidR="007213A1">
        <w:rPr>
          <w:color w:val="231F20"/>
        </w:rPr>
        <w:t xml:space="preserve">50, </w:t>
      </w:r>
      <w:r w:rsidR="00072A4E">
        <w:rPr>
          <w:color w:val="231F20"/>
        </w:rPr>
        <w:t>I</w:t>
      </w:r>
      <w:proofErr w:type="gramEnd"/>
      <w:r w:rsidR="00072A4E">
        <w:rPr>
          <w:color w:val="231F20"/>
        </w:rPr>
        <w:t xml:space="preserve"> da LRF.</w:t>
      </w:r>
    </w:p>
    <w:p w:rsidR="00EC562F" w:rsidRDefault="00EC562F">
      <w:pPr>
        <w:jc w:val="both"/>
        <w:rPr>
          <w:color w:val="231F20"/>
        </w:rPr>
      </w:pPr>
    </w:p>
    <w:p w:rsidR="00EC562F" w:rsidRDefault="00EC562F">
      <w:pPr>
        <w:ind w:firstLine="708"/>
        <w:jc w:val="both"/>
      </w:pPr>
    </w:p>
    <w:p w:rsidR="00EC562F" w:rsidRDefault="00072A4E">
      <w:pPr>
        <w:ind w:firstLine="708"/>
        <w:jc w:val="both"/>
        <w:rPr>
          <w:color w:val="231F20"/>
        </w:rPr>
      </w:pPr>
      <w:r>
        <w:rPr>
          <w:b/>
          <w:bCs/>
          <w:color w:val="231F20"/>
        </w:rPr>
        <w:t xml:space="preserve">Art. 11º </w:t>
      </w:r>
      <w:r w:rsidR="00A57A9F">
        <w:rPr>
          <w:color w:val="231F20"/>
        </w:rPr>
        <w:t xml:space="preserve">- Durante o exercício de 2020 o Executivo Municipal </w:t>
      </w:r>
      <w:r>
        <w:rPr>
          <w:color w:val="231F20"/>
        </w:rPr>
        <w:t>solicitará ao Legislativo, Operações de Crédito para financiamento de programas priorizados nesta lei.</w:t>
      </w:r>
    </w:p>
    <w:p w:rsidR="00EC562F" w:rsidRDefault="00EC562F">
      <w:pPr>
        <w:ind w:firstLine="708"/>
        <w:jc w:val="both"/>
        <w:rPr>
          <w:color w:val="231F20"/>
        </w:rPr>
      </w:pPr>
    </w:p>
    <w:p w:rsidR="00EC562F" w:rsidRDefault="00EC562F">
      <w:pPr>
        <w:ind w:firstLine="708"/>
        <w:jc w:val="both"/>
      </w:pPr>
    </w:p>
    <w:p w:rsidR="00EC562F" w:rsidRDefault="00072A4E">
      <w:pPr>
        <w:ind w:firstLine="708"/>
        <w:jc w:val="both"/>
      </w:pPr>
      <w:r>
        <w:rPr>
          <w:b/>
          <w:bCs/>
          <w:color w:val="231F20"/>
        </w:rPr>
        <w:t xml:space="preserve">Art. 12º </w:t>
      </w:r>
      <w:r>
        <w:rPr>
          <w:color w:val="231F20"/>
        </w:rPr>
        <w:t>- A presente Lei vigo</w:t>
      </w:r>
      <w:r w:rsidR="00A57A9F">
        <w:rPr>
          <w:color w:val="231F20"/>
        </w:rPr>
        <w:t>rará durante o exercício de 2020</w:t>
      </w:r>
      <w:r>
        <w:rPr>
          <w:color w:val="231F20"/>
        </w:rPr>
        <w:t xml:space="preserve"> a partir de 1° de janeiro, revogadas as disposições em contrário.</w:t>
      </w:r>
    </w:p>
    <w:p w:rsidR="00EC562F" w:rsidRDefault="00EC562F">
      <w:pPr>
        <w:pStyle w:val="inciso"/>
        <w:tabs>
          <w:tab w:val="left" w:pos="0"/>
        </w:tabs>
        <w:spacing w:before="0" w:afterAutospacing="1" w:line="240" w:lineRule="atLeast"/>
        <w:ind w:firstLine="737"/>
        <w:rPr>
          <w:rFonts w:ascii="Arial" w:hAnsi="Arial" w:cs="Arial"/>
          <w:color w:val="000000" w:themeColor="text1"/>
          <w:sz w:val="22"/>
          <w:szCs w:val="22"/>
        </w:rPr>
      </w:pPr>
    </w:p>
    <w:p w:rsidR="00EC562F" w:rsidRDefault="00EC562F"/>
    <w:p w:rsidR="00EC562F" w:rsidRDefault="00EC562F"/>
    <w:p w:rsidR="00EC562F" w:rsidRPr="009B70D9" w:rsidRDefault="009B70D9">
      <w:pPr>
        <w:pStyle w:val="Padro"/>
        <w:ind w:left="99" w:firstLine="1598"/>
        <w:jc w:val="both"/>
        <w:rPr>
          <w:rFonts w:ascii="Arial" w:hAnsi="Arial" w:cs="Arial"/>
          <w:sz w:val="22"/>
          <w:szCs w:val="22"/>
        </w:rPr>
      </w:pPr>
      <w:r w:rsidRPr="009B70D9">
        <w:rPr>
          <w:rFonts w:ascii="Arial" w:hAnsi="Arial" w:cs="Arial"/>
          <w:sz w:val="22"/>
          <w:szCs w:val="22"/>
        </w:rPr>
        <w:t>Santana do Livramento, 0</w:t>
      </w:r>
      <w:r w:rsidR="00A57A9F">
        <w:rPr>
          <w:rFonts w:ascii="Arial" w:hAnsi="Arial" w:cs="Arial"/>
          <w:sz w:val="22"/>
          <w:szCs w:val="22"/>
        </w:rPr>
        <w:t>8</w:t>
      </w:r>
      <w:r w:rsidR="00072A4E" w:rsidRPr="009B70D9">
        <w:rPr>
          <w:rFonts w:ascii="Arial" w:hAnsi="Arial" w:cs="Arial"/>
          <w:sz w:val="22"/>
          <w:szCs w:val="22"/>
        </w:rPr>
        <w:t xml:space="preserve"> de </w:t>
      </w:r>
      <w:r w:rsidRPr="009B70D9">
        <w:rPr>
          <w:rFonts w:ascii="Arial" w:hAnsi="Arial" w:cs="Arial"/>
          <w:sz w:val="22"/>
          <w:szCs w:val="22"/>
        </w:rPr>
        <w:t>novembro de 201</w:t>
      </w:r>
      <w:r w:rsidR="00A57A9F">
        <w:rPr>
          <w:rFonts w:ascii="Arial" w:hAnsi="Arial" w:cs="Arial"/>
          <w:sz w:val="22"/>
          <w:szCs w:val="22"/>
        </w:rPr>
        <w:t>9</w:t>
      </w:r>
      <w:r w:rsidR="00072A4E" w:rsidRPr="009B70D9">
        <w:rPr>
          <w:rFonts w:ascii="Arial" w:hAnsi="Arial" w:cs="Arial"/>
          <w:sz w:val="22"/>
          <w:szCs w:val="22"/>
        </w:rPr>
        <w:t>.</w:t>
      </w:r>
    </w:p>
    <w:p w:rsidR="009B70D9" w:rsidRDefault="009B70D9">
      <w:pPr>
        <w:pStyle w:val="Padro"/>
        <w:ind w:left="99" w:firstLine="1598"/>
        <w:jc w:val="both"/>
        <w:rPr>
          <w:rFonts w:ascii="Arial" w:hAnsi="Arial" w:cs="Arial"/>
          <w:sz w:val="24"/>
        </w:rPr>
      </w:pPr>
    </w:p>
    <w:p w:rsidR="009B70D9" w:rsidRDefault="009B70D9">
      <w:pPr>
        <w:pStyle w:val="Padro"/>
        <w:ind w:left="99" w:firstLine="1598"/>
        <w:jc w:val="both"/>
        <w:rPr>
          <w:rFonts w:ascii="Arial" w:hAnsi="Arial" w:cs="Arial"/>
          <w:sz w:val="24"/>
        </w:rPr>
      </w:pPr>
    </w:p>
    <w:p w:rsidR="009B70D9" w:rsidRDefault="009B70D9">
      <w:pPr>
        <w:pStyle w:val="Padro"/>
        <w:ind w:left="99" w:firstLine="1598"/>
        <w:jc w:val="both"/>
        <w:rPr>
          <w:rFonts w:ascii="Arial" w:hAnsi="Arial" w:cs="Arial"/>
          <w:sz w:val="24"/>
        </w:rPr>
      </w:pPr>
    </w:p>
    <w:p w:rsidR="009B70D9" w:rsidRDefault="009B70D9">
      <w:pPr>
        <w:pStyle w:val="Padro"/>
        <w:ind w:left="99" w:firstLine="1598"/>
        <w:jc w:val="both"/>
        <w:rPr>
          <w:rFonts w:ascii="Arial" w:hAnsi="Arial" w:cs="Arial"/>
          <w:sz w:val="24"/>
        </w:rPr>
      </w:pPr>
    </w:p>
    <w:p w:rsidR="009B70D9" w:rsidRDefault="009B70D9">
      <w:pPr>
        <w:pStyle w:val="Padro"/>
        <w:ind w:left="99" w:firstLine="1598"/>
        <w:jc w:val="both"/>
        <w:rPr>
          <w:rFonts w:ascii="Arial" w:hAnsi="Arial" w:cs="Arial"/>
          <w:sz w:val="24"/>
        </w:rPr>
      </w:pPr>
      <w:bookmarkStart w:id="4" w:name="_GoBack"/>
      <w:bookmarkEnd w:id="4"/>
    </w:p>
    <w:p w:rsidR="00EC562F" w:rsidRDefault="00072A4E">
      <w:pPr>
        <w:pStyle w:val="Padro"/>
        <w:tabs>
          <w:tab w:val="left" w:pos="5387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 </w:t>
      </w:r>
    </w:p>
    <w:p w:rsidR="00EC562F" w:rsidRDefault="00072A4E">
      <w:pPr>
        <w:pStyle w:val="Padro"/>
        <w:tabs>
          <w:tab w:val="left" w:pos="5387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 </w:t>
      </w:r>
    </w:p>
    <w:p w:rsidR="00EC562F" w:rsidRDefault="00072A4E">
      <w:pPr>
        <w:jc w:val="both"/>
      </w:pPr>
      <w:r>
        <w:t> </w:t>
      </w:r>
    </w:p>
    <w:p w:rsidR="00EC562F" w:rsidRPr="009B70D9" w:rsidRDefault="00072A4E">
      <w:pPr>
        <w:jc w:val="right"/>
      </w:pPr>
      <w:r>
        <w:tab/>
        <w:t xml:space="preserve">    </w:t>
      </w:r>
      <w:r w:rsidRPr="009B70D9">
        <w:t>SOLIMAR CHAROPEN GONÇALVES</w:t>
      </w:r>
    </w:p>
    <w:p w:rsidR="00EC562F" w:rsidRPr="009B70D9" w:rsidRDefault="00072A4E">
      <w:pPr>
        <w:jc w:val="both"/>
      </w:pPr>
      <w:r w:rsidRPr="009B70D9">
        <w:tab/>
      </w:r>
      <w:r w:rsidRPr="009B70D9">
        <w:tab/>
      </w:r>
      <w:r w:rsidRPr="009B70D9">
        <w:tab/>
      </w:r>
      <w:r w:rsidRPr="009B70D9">
        <w:tab/>
      </w:r>
      <w:r w:rsidRPr="009B70D9">
        <w:tab/>
      </w:r>
      <w:r w:rsidRPr="009B70D9">
        <w:tab/>
      </w:r>
      <w:r w:rsidRPr="009B70D9">
        <w:tab/>
        <w:t xml:space="preserve">                 </w:t>
      </w:r>
      <w:r w:rsidR="007213A1" w:rsidRPr="009B70D9">
        <w:t xml:space="preserve">            </w:t>
      </w:r>
      <w:r w:rsidRPr="009B70D9">
        <w:t>Prefeito Municipal</w:t>
      </w:r>
    </w:p>
    <w:p w:rsidR="00EC562F" w:rsidRPr="009B70D9" w:rsidRDefault="00072A4E">
      <w:pPr>
        <w:pStyle w:val="Padr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</w:rPr>
        <w:tab/>
      </w:r>
      <w:r w:rsidRPr="009B70D9">
        <w:rPr>
          <w:rFonts w:ascii="Arial" w:hAnsi="Arial" w:cs="Arial"/>
          <w:sz w:val="22"/>
          <w:szCs w:val="22"/>
        </w:rPr>
        <w:t>Registre-se e Publique-se:</w:t>
      </w:r>
      <w:r w:rsidRPr="009B70D9">
        <w:rPr>
          <w:rFonts w:ascii="Arial" w:hAnsi="Arial" w:cs="Arial"/>
          <w:sz w:val="22"/>
          <w:szCs w:val="22"/>
        </w:rPr>
        <w:tab/>
      </w:r>
      <w:r w:rsidRPr="009B70D9">
        <w:rPr>
          <w:rFonts w:ascii="Arial" w:hAnsi="Arial" w:cs="Arial"/>
          <w:sz w:val="22"/>
          <w:szCs w:val="22"/>
        </w:rPr>
        <w:tab/>
      </w:r>
    </w:p>
    <w:p w:rsidR="00EC562F" w:rsidRDefault="00072A4E">
      <w:pPr>
        <w:pStyle w:val="Padro"/>
        <w:tabs>
          <w:tab w:val="left" w:pos="445"/>
        </w:tabs>
        <w:ind w:firstLine="169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EC562F" w:rsidRDefault="00072A4E">
      <w:pPr>
        <w:pStyle w:val="Padro"/>
        <w:tabs>
          <w:tab w:val="left" w:pos="445"/>
        </w:tabs>
        <w:ind w:firstLine="169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 </w:t>
      </w:r>
      <w:r>
        <w:rPr>
          <w:rFonts w:ascii="Arial" w:hAnsi="Arial" w:cs="Arial"/>
          <w:sz w:val="24"/>
        </w:rPr>
        <w:tab/>
      </w:r>
    </w:p>
    <w:p w:rsidR="009B70D9" w:rsidRDefault="00072A4E">
      <w:pPr>
        <w:jc w:val="both"/>
      </w:pPr>
      <w:r>
        <w:tab/>
      </w:r>
      <w:r>
        <w:tab/>
      </w:r>
      <w:r>
        <w:tab/>
        <w:t xml:space="preserve">                           </w:t>
      </w:r>
      <w:r w:rsidR="007213A1">
        <w:t xml:space="preserve">    </w:t>
      </w:r>
    </w:p>
    <w:p w:rsidR="009B70D9" w:rsidRDefault="009B70D9">
      <w:pPr>
        <w:jc w:val="both"/>
      </w:pPr>
    </w:p>
    <w:p w:rsidR="00EC562F" w:rsidRDefault="00072A4E" w:rsidP="009B70D9">
      <w:pPr>
        <w:ind w:left="3600" w:firstLine="720"/>
        <w:jc w:val="both"/>
      </w:pPr>
      <w:r>
        <w:t>FERNANDO GONÇALVES LINHARES</w:t>
      </w:r>
    </w:p>
    <w:p w:rsidR="00EC562F" w:rsidRDefault="007213A1">
      <w:pPr>
        <w:ind w:left="2160" w:right="-141"/>
        <w:jc w:val="both"/>
      </w:pPr>
      <w:r>
        <w:t xml:space="preserve">                                 </w:t>
      </w:r>
      <w:r w:rsidR="009B70D9">
        <w:t xml:space="preserve">  </w:t>
      </w:r>
      <w:r>
        <w:t xml:space="preserve"> </w:t>
      </w:r>
      <w:r w:rsidR="00072A4E">
        <w:t>Secretário Municipal da Administração</w:t>
      </w:r>
    </w:p>
    <w:p w:rsidR="00EC562F" w:rsidRDefault="00EC562F"/>
    <w:p w:rsidR="00EC562F" w:rsidRDefault="00EC562F">
      <w:pPr>
        <w:ind w:firstLine="708"/>
        <w:jc w:val="both"/>
      </w:pPr>
    </w:p>
    <w:p w:rsidR="00EC562F" w:rsidRDefault="00EC562F"/>
    <w:sectPr w:rsidR="00EC562F" w:rsidSect="00EC562F">
      <w:headerReference w:type="default" r:id="rId9"/>
      <w:pgSz w:w="11906" w:h="16838"/>
      <w:pgMar w:top="1134" w:right="849" w:bottom="426" w:left="1134" w:header="709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AF4" w:rsidRDefault="00DE4AF4" w:rsidP="00EC562F">
      <w:r>
        <w:separator/>
      </w:r>
    </w:p>
  </w:endnote>
  <w:endnote w:type="continuationSeparator" w:id="0">
    <w:p w:rsidR="00DE4AF4" w:rsidRDefault="00DE4AF4" w:rsidP="00EC5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AF4" w:rsidRDefault="00DE4AF4" w:rsidP="00EC562F">
      <w:r>
        <w:separator/>
      </w:r>
    </w:p>
  </w:footnote>
  <w:footnote w:type="continuationSeparator" w:id="0">
    <w:p w:rsidR="00DE4AF4" w:rsidRDefault="00DE4AF4" w:rsidP="00EC56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62F" w:rsidRDefault="00072A4E">
    <w:pPr>
      <w:pStyle w:val="Cabealho1"/>
      <w:tabs>
        <w:tab w:val="left" w:pos="2475"/>
      </w:tabs>
      <w:ind w:left="1701"/>
      <w:jc w:val="center"/>
      <w:rPr>
        <w:b/>
        <w:bCs/>
        <w:sz w:val="28"/>
        <w:szCs w:val="28"/>
      </w:rPr>
    </w:pPr>
    <w:r>
      <w:rPr>
        <w:noProof/>
        <w:lang w:eastAsia="pt-BR"/>
      </w:rPr>
      <w:drawing>
        <wp:anchor distT="0" distB="9525" distL="114300" distR="114300" simplePos="0" relativeHeight="8" behindDoc="1" locked="0" layoutInCell="1" allowOverlap="1">
          <wp:simplePos x="0" y="0"/>
          <wp:positionH relativeFrom="column">
            <wp:posOffset>432435</wp:posOffset>
          </wp:positionH>
          <wp:positionV relativeFrom="paragraph">
            <wp:posOffset>-183515</wp:posOffset>
          </wp:positionV>
          <wp:extent cx="1028700" cy="752475"/>
          <wp:effectExtent l="0" t="0" r="0" b="0"/>
          <wp:wrapTopAndBottom/>
          <wp:docPr id="1" name="Imagem 1" descr="Brasão PM-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ão PM-Nov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28"/>
        <w:szCs w:val="28"/>
      </w:rPr>
      <w:t>PREFEITURA MUNICIPAL DE SANT’ANA DO LIVRAMENTO</w:t>
    </w:r>
  </w:p>
  <w:p w:rsidR="00EC562F" w:rsidRDefault="00072A4E">
    <w:pPr>
      <w:pStyle w:val="Cabealho1"/>
      <w:tabs>
        <w:tab w:val="left" w:pos="2475"/>
      </w:tabs>
      <w:ind w:left="1701"/>
      <w:jc w:val="center"/>
    </w:pPr>
    <w:r>
      <w:t xml:space="preserve">Cidade Símbolo de Integração do </w:t>
    </w:r>
    <w:proofErr w:type="gramStart"/>
    <w:r>
      <w:t>Mercosul</w:t>
    </w:r>
    <w:proofErr w:type="gramEnd"/>
  </w:p>
  <w:p w:rsidR="005A1EBC" w:rsidRDefault="005A1EBC">
    <w:pPr>
      <w:pStyle w:val="Cabealho1"/>
      <w:tabs>
        <w:tab w:val="left" w:pos="2475"/>
      </w:tabs>
      <w:ind w:left="1701"/>
      <w:jc w:val="center"/>
    </w:pPr>
    <w:r>
      <w:t>Lei Federal nº 12.095 de 19 de dezembro de 2009</w:t>
    </w:r>
  </w:p>
  <w:p w:rsidR="00EC562F" w:rsidRDefault="005A1EBC">
    <w:pPr>
      <w:pStyle w:val="Cabealho1"/>
      <w:tabs>
        <w:tab w:val="left" w:pos="2475"/>
      </w:tabs>
      <w:ind w:left="1701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Secretaria Municipal de Planejamento, Meio Ambiente e </w:t>
    </w:r>
    <w:proofErr w:type="gramStart"/>
    <w:r>
      <w:rPr>
        <w:b/>
        <w:bCs/>
        <w:sz w:val="24"/>
        <w:szCs w:val="24"/>
      </w:rPr>
      <w:t>Habitação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5544F"/>
    <w:multiLevelType w:val="multilevel"/>
    <w:tmpl w:val="30323AC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A7E2A22"/>
    <w:multiLevelType w:val="hybridMultilevel"/>
    <w:tmpl w:val="F1B0B1A8"/>
    <w:lvl w:ilvl="0" w:tplc="A7AABF9A">
      <w:start w:val="1"/>
      <w:numFmt w:val="lowerLetter"/>
      <w:lvlText w:val="(%1)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62215527"/>
    <w:multiLevelType w:val="multilevel"/>
    <w:tmpl w:val="823CD0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62F"/>
    <w:rsid w:val="000341FB"/>
    <w:rsid w:val="00072A4E"/>
    <w:rsid w:val="000B28C2"/>
    <w:rsid w:val="00173D35"/>
    <w:rsid w:val="00175717"/>
    <w:rsid w:val="00184752"/>
    <w:rsid w:val="00233775"/>
    <w:rsid w:val="00265D07"/>
    <w:rsid w:val="00271AA0"/>
    <w:rsid w:val="00271BDE"/>
    <w:rsid w:val="00296916"/>
    <w:rsid w:val="002C0B71"/>
    <w:rsid w:val="00322B85"/>
    <w:rsid w:val="003C757F"/>
    <w:rsid w:val="003F3FCE"/>
    <w:rsid w:val="00406E88"/>
    <w:rsid w:val="004A4B1F"/>
    <w:rsid w:val="004D348B"/>
    <w:rsid w:val="005A198B"/>
    <w:rsid w:val="005A1EBC"/>
    <w:rsid w:val="005C1FDE"/>
    <w:rsid w:val="0063377B"/>
    <w:rsid w:val="00660A23"/>
    <w:rsid w:val="00714C58"/>
    <w:rsid w:val="007213A1"/>
    <w:rsid w:val="00732F78"/>
    <w:rsid w:val="00752D62"/>
    <w:rsid w:val="007B304B"/>
    <w:rsid w:val="007E18C1"/>
    <w:rsid w:val="00893D89"/>
    <w:rsid w:val="00982FF8"/>
    <w:rsid w:val="009B70D9"/>
    <w:rsid w:val="009C21CD"/>
    <w:rsid w:val="00A00A4D"/>
    <w:rsid w:val="00A01BC2"/>
    <w:rsid w:val="00A340F7"/>
    <w:rsid w:val="00A57A9F"/>
    <w:rsid w:val="00A7178C"/>
    <w:rsid w:val="00A9089B"/>
    <w:rsid w:val="00B178F9"/>
    <w:rsid w:val="00B749A7"/>
    <w:rsid w:val="00C10DAA"/>
    <w:rsid w:val="00C42E75"/>
    <w:rsid w:val="00C6779C"/>
    <w:rsid w:val="00CB6055"/>
    <w:rsid w:val="00CD26C4"/>
    <w:rsid w:val="00CE10CB"/>
    <w:rsid w:val="00D07142"/>
    <w:rsid w:val="00D72428"/>
    <w:rsid w:val="00DE4AF4"/>
    <w:rsid w:val="00E04883"/>
    <w:rsid w:val="00E54630"/>
    <w:rsid w:val="00E61CD1"/>
    <w:rsid w:val="00EC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C2D"/>
    <w:rPr>
      <w:rFonts w:ascii="Arial" w:eastAsia="Times New Roman" w:hAnsi="Arial" w:cs="Arial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link w:val="Ttulo1Char"/>
    <w:qFormat/>
    <w:rsid w:val="00E319D7"/>
    <w:pPr>
      <w:spacing w:beforeAutospacing="1" w:afterAutospacing="1"/>
      <w:outlineLvl w:val="0"/>
    </w:pPr>
    <w:rPr>
      <w:rFonts w:ascii="Arial Unicode MS" w:eastAsia="Arial Unicode MS" w:hAnsi="Arial Unicode MS" w:cs="Arial Unicode MS"/>
      <w:b/>
      <w:bCs/>
      <w:sz w:val="48"/>
      <w:szCs w:val="48"/>
    </w:rPr>
  </w:style>
  <w:style w:type="paragraph" w:customStyle="1" w:styleId="Ttulo21">
    <w:name w:val="Título 21"/>
    <w:basedOn w:val="Normal"/>
    <w:next w:val="Normal"/>
    <w:link w:val="Ttulo2Char"/>
    <w:qFormat/>
    <w:rsid w:val="00E319D7"/>
    <w:pPr>
      <w:keepNext/>
      <w:spacing w:after="120"/>
      <w:jc w:val="center"/>
      <w:outlineLvl w:val="1"/>
    </w:pPr>
    <w:rPr>
      <w:rFonts w:ascii="Times New Roman" w:hAnsi="Times New Roman" w:cs="Times New Roman"/>
      <w:b/>
      <w:bCs/>
      <w:color w:val="FF0000"/>
      <w:sz w:val="24"/>
      <w:szCs w:val="20"/>
    </w:rPr>
  </w:style>
  <w:style w:type="paragraph" w:customStyle="1" w:styleId="Ttulo31">
    <w:name w:val="Título 31"/>
    <w:basedOn w:val="Normal"/>
    <w:link w:val="Ttulo3Char"/>
    <w:qFormat/>
    <w:rsid w:val="00E319D7"/>
    <w:pPr>
      <w:spacing w:beforeAutospacing="1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customStyle="1" w:styleId="Ttulo41">
    <w:name w:val="Título 41"/>
    <w:basedOn w:val="Normal"/>
    <w:next w:val="Normal"/>
    <w:link w:val="Ttulo4Char"/>
    <w:qFormat/>
    <w:rsid w:val="00E319D7"/>
    <w:pPr>
      <w:keepNext/>
      <w:spacing w:after="120"/>
      <w:jc w:val="center"/>
      <w:outlineLvl w:val="3"/>
    </w:pPr>
    <w:rPr>
      <w:rFonts w:ascii="Times New Roman" w:hAnsi="Times New Roman" w:cs="Times New Roman"/>
      <w:b/>
      <w:bCs/>
      <w:sz w:val="24"/>
      <w:szCs w:val="20"/>
    </w:rPr>
  </w:style>
  <w:style w:type="paragraph" w:customStyle="1" w:styleId="Ttulo51">
    <w:name w:val="Título 51"/>
    <w:basedOn w:val="Normal"/>
    <w:next w:val="Normal"/>
    <w:link w:val="Ttulo5Char"/>
    <w:qFormat/>
    <w:rsid w:val="00E319D7"/>
    <w:pPr>
      <w:keepNext/>
      <w:spacing w:after="120"/>
      <w:ind w:firstLine="709"/>
      <w:jc w:val="center"/>
      <w:outlineLvl w:val="4"/>
    </w:pPr>
    <w:rPr>
      <w:rFonts w:ascii="Times New Roman" w:hAnsi="Times New Roman" w:cs="Times New Roman"/>
      <w:b/>
      <w:bCs/>
      <w:sz w:val="24"/>
      <w:szCs w:val="20"/>
    </w:rPr>
  </w:style>
  <w:style w:type="paragraph" w:customStyle="1" w:styleId="Ttulo61">
    <w:name w:val="Título 61"/>
    <w:basedOn w:val="Normal"/>
    <w:link w:val="Ttulo6Char"/>
    <w:qFormat/>
    <w:rsid w:val="00E319D7"/>
    <w:pPr>
      <w:spacing w:beforeAutospacing="1" w:afterAutospacing="1"/>
      <w:outlineLvl w:val="5"/>
    </w:pPr>
    <w:rPr>
      <w:rFonts w:ascii="Arial Unicode MS" w:eastAsia="Arial Unicode MS" w:hAnsi="Arial Unicode MS" w:cs="Arial Unicode MS"/>
      <w:b/>
      <w:bCs/>
      <w:sz w:val="15"/>
      <w:szCs w:val="15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4A5C2D"/>
    <w:rPr>
      <w:rFonts w:ascii="Calibri" w:eastAsia="Calibri" w:hAnsi="Calibri" w:cs="Calibri"/>
      <w:lang w:val="pt-BR"/>
    </w:rPr>
  </w:style>
  <w:style w:type="character" w:customStyle="1" w:styleId="Ttulo1Char">
    <w:name w:val="Título 1 Char"/>
    <w:basedOn w:val="Fontepargpadro"/>
    <w:link w:val="Ttulo11"/>
    <w:qFormat/>
    <w:rsid w:val="00E319D7"/>
    <w:rPr>
      <w:rFonts w:ascii="Arial Unicode MS" w:eastAsia="Arial Unicode MS" w:hAnsi="Arial Unicode MS" w:cs="Arial Unicode MS"/>
      <w:b/>
      <w:bCs/>
      <w:sz w:val="48"/>
      <w:szCs w:val="48"/>
      <w:lang w:val="pt-BR" w:eastAsia="pt-BR"/>
    </w:rPr>
  </w:style>
  <w:style w:type="character" w:customStyle="1" w:styleId="Ttulo2Char">
    <w:name w:val="Título 2 Char"/>
    <w:basedOn w:val="Fontepargpadro"/>
    <w:link w:val="Ttulo21"/>
    <w:qFormat/>
    <w:rsid w:val="00E319D7"/>
    <w:rPr>
      <w:rFonts w:ascii="Times New Roman" w:eastAsia="Times New Roman" w:hAnsi="Times New Roman" w:cs="Times New Roman"/>
      <w:b/>
      <w:bCs/>
      <w:color w:val="FF0000"/>
      <w:sz w:val="24"/>
      <w:szCs w:val="20"/>
      <w:lang w:val="pt-BR" w:eastAsia="pt-BR"/>
    </w:rPr>
  </w:style>
  <w:style w:type="character" w:customStyle="1" w:styleId="Ttulo3Char">
    <w:name w:val="Título 3 Char"/>
    <w:basedOn w:val="Fontepargpadro"/>
    <w:link w:val="Ttulo31"/>
    <w:qFormat/>
    <w:rsid w:val="00E319D7"/>
    <w:rPr>
      <w:rFonts w:ascii="Arial Unicode MS" w:eastAsia="Arial Unicode MS" w:hAnsi="Arial Unicode MS" w:cs="Arial Unicode MS"/>
      <w:b/>
      <w:bCs/>
      <w:sz w:val="27"/>
      <w:szCs w:val="27"/>
      <w:lang w:val="pt-BR" w:eastAsia="pt-BR"/>
    </w:rPr>
  </w:style>
  <w:style w:type="character" w:customStyle="1" w:styleId="Ttulo4Char">
    <w:name w:val="Título 4 Char"/>
    <w:basedOn w:val="Fontepargpadro"/>
    <w:link w:val="Ttulo41"/>
    <w:qFormat/>
    <w:rsid w:val="00E319D7"/>
    <w:rPr>
      <w:rFonts w:ascii="Times New Roman" w:eastAsia="Times New Roman" w:hAnsi="Times New Roman" w:cs="Times New Roman"/>
      <w:b/>
      <w:bCs/>
      <w:sz w:val="24"/>
      <w:szCs w:val="20"/>
      <w:lang w:val="pt-BR" w:eastAsia="pt-BR"/>
    </w:rPr>
  </w:style>
  <w:style w:type="character" w:customStyle="1" w:styleId="Ttulo5Char">
    <w:name w:val="Título 5 Char"/>
    <w:basedOn w:val="Fontepargpadro"/>
    <w:link w:val="Ttulo51"/>
    <w:qFormat/>
    <w:rsid w:val="00E319D7"/>
    <w:rPr>
      <w:rFonts w:ascii="Times New Roman" w:eastAsia="Times New Roman" w:hAnsi="Times New Roman" w:cs="Times New Roman"/>
      <w:b/>
      <w:bCs/>
      <w:sz w:val="24"/>
      <w:szCs w:val="20"/>
      <w:lang w:val="pt-BR" w:eastAsia="pt-BR"/>
    </w:rPr>
  </w:style>
  <w:style w:type="character" w:customStyle="1" w:styleId="Ttulo6Char">
    <w:name w:val="Título 6 Char"/>
    <w:basedOn w:val="Fontepargpadro"/>
    <w:link w:val="Ttulo61"/>
    <w:qFormat/>
    <w:rsid w:val="00E319D7"/>
    <w:rPr>
      <w:rFonts w:ascii="Arial Unicode MS" w:eastAsia="Arial Unicode MS" w:hAnsi="Arial Unicode MS" w:cs="Arial Unicode MS"/>
      <w:b/>
      <w:bCs/>
      <w:sz w:val="15"/>
      <w:szCs w:val="15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E319D7"/>
    <w:rPr>
      <w:rFonts w:ascii="Arial" w:eastAsia="Times New Roman" w:hAnsi="Arial" w:cs="Arial"/>
      <w:sz w:val="20"/>
      <w:szCs w:val="24"/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E319D7"/>
    <w:rPr>
      <w:rFonts w:ascii="Arial" w:eastAsia="Times New Roman" w:hAnsi="Arial" w:cs="Times New Roman"/>
      <w:b/>
      <w:sz w:val="20"/>
      <w:szCs w:val="20"/>
      <w:lang w:val="pt-BR" w:eastAsia="pt-BR"/>
    </w:rPr>
  </w:style>
  <w:style w:type="character" w:customStyle="1" w:styleId="Corpodetexto3Char">
    <w:name w:val="Corpo de texto 3 Char"/>
    <w:basedOn w:val="Fontepargpadro"/>
    <w:link w:val="Corpodetexto3"/>
    <w:qFormat/>
    <w:rsid w:val="00E319D7"/>
    <w:rPr>
      <w:rFonts w:ascii="Arial Unicode MS" w:eastAsia="Arial Unicode MS" w:hAnsi="Arial Unicode MS" w:cs="Arial Unicode MS"/>
      <w:sz w:val="24"/>
      <w:szCs w:val="24"/>
      <w:lang w:val="pt-BR" w:eastAsia="pt-BR"/>
    </w:rPr>
  </w:style>
  <w:style w:type="character" w:customStyle="1" w:styleId="st">
    <w:name w:val="st"/>
    <w:qFormat/>
    <w:rsid w:val="00E319D7"/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AE7750"/>
    <w:rPr>
      <w:rFonts w:ascii="Arial" w:eastAsia="Times New Roman" w:hAnsi="Arial" w:cs="Arial"/>
      <w:lang w:val="pt-BR" w:eastAsia="pt-BR"/>
    </w:rPr>
  </w:style>
  <w:style w:type="character" w:customStyle="1" w:styleId="LinkdaInternet">
    <w:name w:val="Link da Internet"/>
    <w:basedOn w:val="Fontepargpadro"/>
    <w:uiPriority w:val="99"/>
    <w:unhideWhenUsed/>
    <w:rsid w:val="00AE7750"/>
    <w:rPr>
      <w:color w:val="0563C1" w:themeColor="hyperlink"/>
      <w:u w:val="single"/>
    </w:rPr>
  </w:style>
  <w:style w:type="paragraph" w:styleId="Ttulo">
    <w:name w:val="Title"/>
    <w:basedOn w:val="Normal"/>
    <w:next w:val="Corpodetexto"/>
    <w:qFormat/>
    <w:rsid w:val="00EC562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E7750"/>
    <w:pPr>
      <w:spacing w:after="120"/>
    </w:pPr>
  </w:style>
  <w:style w:type="paragraph" w:styleId="Lista">
    <w:name w:val="List"/>
    <w:basedOn w:val="Corpodetexto"/>
    <w:rsid w:val="00EC562F"/>
    <w:rPr>
      <w:rFonts w:cs="Mangal"/>
    </w:rPr>
  </w:style>
  <w:style w:type="paragraph" w:customStyle="1" w:styleId="Legenda1">
    <w:name w:val="Legenda1"/>
    <w:basedOn w:val="Normal"/>
    <w:qFormat/>
    <w:rsid w:val="00EC562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EC562F"/>
    <w:pPr>
      <w:suppressLineNumbers/>
    </w:pPr>
    <w:rPr>
      <w:rFonts w:cs="Mangal"/>
    </w:rPr>
  </w:style>
  <w:style w:type="paragraph" w:customStyle="1" w:styleId="Cabealho1">
    <w:name w:val="Cabeçalho1"/>
    <w:basedOn w:val="Normal"/>
    <w:link w:val="CabealhoChar"/>
    <w:uiPriority w:val="99"/>
    <w:rsid w:val="004A5C2D"/>
    <w:pPr>
      <w:tabs>
        <w:tab w:val="center" w:pos="4252"/>
        <w:tab w:val="right" w:pos="8504"/>
      </w:tabs>
    </w:pPr>
    <w:rPr>
      <w:rFonts w:ascii="Calibri" w:eastAsia="Calibri" w:hAnsi="Calibri" w:cs="Calibri"/>
      <w:lang w:eastAsia="en-US"/>
    </w:rPr>
  </w:style>
  <w:style w:type="paragraph" w:styleId="Recuodecorpodetexto">
    <w:name w:val="Body Text Indent"/>
    <w:basedOn w:val="Normal"/>
    <w:link w:val="RecuodecorpodetextoChar"/>
    <w:rsid w:val="00E319D7"/>
    <w:pPr>
      <w:spacing w:before="120"/>
      <w:ind w:firstLine="709"/>
    </w:pPr>
    <w:rPr>
      <w:sz w:val="20"/>
      <w:szCs w:val="24"/>
    </w:rPr>
  </w:style>
  <w:style w:type="paragraph" w:styleId="Corpodetexto2">
    <w:name w:val="Body Text 2"/>
    <w:basedOn w:val="Normal"/>
    <w:link w:val="Corpodetexto2Char"/>
    <w:qFormat/>
    <w:rsid w:val="00E319D7"/>
    <w:pPr>
      <w:jc w:val="both"/>
    </w:pPr>
    <w:rPr>
      <w:rFonts w:cs="Times New Roman"/>
      <w:b/>
      <w:sz w:val="20"/>
      <w:szCs w:val="20"/>
    </w:rPr>
  </w:style>
  <w:style w:type="paragraph" w:customStyle="1" w:styleId="bodytext2">
    <w:name w:val="bodytext2"/>
    <w:basedOn w:val="Normal"/>
    <w:qFormat/>
    <w:rsid w:val="00E319D7"/>
    <w:pPr>
      <w:spacing w:beforeAutospacing="1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3">
    <w:name w:val="Body Text 3"/>
    <w:basedOn w:val="Normal"/>
    <w:link w:val="Corpodetexto3Char"/>
    <w:qFormat/>
    <w:rsid w:val="00E319D7"/>
    <w:pPr>
      <w:spacing w:beforeAutospacing="1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C57B6"/>
    <w:pPr>
      <w:ind w:left="720"/>
      <w:contextualSpacing/>
    </w:pPr>
  </w:style>
  <w:style w:type="paragraph" w:customStyle="1" w:styleId="Padro">
    <w:name w:val="Padrão"/>
    <w:qFormat/>
    <w:rsid w:val="00686402"/>
    <w:rPr>
      <w:rFonts w:ascii="Times New Roman" w:eastAsia="Times New Roman" w:hAnsi="Times New Roman" w:cs="Times New Roman"/>
      <w:sz w:val="20"/>
      <w:szCs w:val="24"/>
      <w:lang w:val="pt-BR" w:eastAsia="pt-BR"/>
    </w:rPr>
  </w:style>
  <w:style w:type="paragraph" w:customStyle="1" w:styleId="Artigo">
    <w:name w:val="Artigo"/>
    <w:basedOn w:val="Normal"/>
    <w:qFormat/>
    <w:rsid w:val="00C5174F"/>
    <w:pPr>
      <w:spacing w:before="240"/>
      <w:ind w:firstLine="1134"/>
      <w:jc w:val="both"/>
    </w:pPr>
    <w:rPr>
      <w:rFonts w:ascii="Times New Roman" w:hAnsi="Times New Roman" w:cs="Times New Roman"/>
      <w:sz w:val="26"/>
      <w:szCs w:val="20"/>
    </w:rPr>
  </w:style>
  <w:style w:type="paragraph" w:customStyle="1" w:styleId="inciso">
    <w:name w:val="inciso"/>
    <w:basedOn w:val="Normal"/>
    <w:qFormat/>
    <w:rsid w:val="00C5174F"/>
    <w:pPr>
      <w:spacing w:before="120"/>
      <w:ind w:firstLine="1701"/>
      <w:jc w:val="both"/>
    </w:pPr>
    <w:rPr>
      <w:rFonts w:ascii="Times New Roman" w:hAnsi="Times New Roman" w:cs="Times New Roman"/>
      <w:sz w:val="26"/>
      <w:szCs w:val="20"/>
    </w:rPr>
  </w:style>
  <w:style w:type="paragraph" w:styleId="Cabealho">
    <w:name w:val="header"/>
    <w:basedOn w:val="Normal"/>
    <w:link w:val="CabealhoChar1"/>
    <w:uiPriority w:val="99"/>
    <w:unhideWhenUsed/>
    <w:rsid w:val="00C42E75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rsid w:val="00C42E75"/>
    <w:rPr>
      <w:rFonts w:ascii="Arial" w:eastAsia="Times New Roman" w:hAnsi="Arial" w:cs="Arial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C42E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2E75"/>
    <w:rPr>
      <w:rFonts w:ascii="Arial" w:eastAsia="Times New Roman" w:hAnsi="Arial" w:cs="Arial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37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3775"/>
    <w:rPr>
      <w:rFonts w:ascii="Tahoma" w:eastAsia="Times New Roman" w:hAnsi="Tahoma" w:cs="Tahoma"/>
      <w:sz w:val="16"/>
      <w:szCs w:val="16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C2D"/>
    <w:rPr>
      <w:rFonts w:ascii="Arial" w:eastAsia="Times New Roman" w:hAnsi="Arial" w:cs="Arial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link w:val="Ttulo1Char"/>
    <w:qFormat/>
    <w:rsid w:val="00E319D7"/>
    <w:pPr>
      <w:spacing w:beforeAutospacing="1" w:afterAutospacing="1"/>
      <w:outlineLvl w:val="0"/>
    </w:pPr>
    <w:rPr>
      <w:rFonts w:ascii="Arial Unicode MS" w:eastAsia="Arial Unicode MS" w:hAnsi="Arial Unicode MS" w:cs="Arial Unicode MS"/>
      <w:b/>
      <w:bCs/>
      <w:sz w:val="48"/>
      <w:szCs w:val="48"/>
    </w:rPr>
  </w:style>
  <w:style w:type="paragraph" w:customStyle="1" w:styleId="Ttulo21">
    <w:name w:val="Título 21"/>
    <w:basedOn w:val="Normal"/>
    <w:next w:val="Normal"/>
    <w:link w:val="Ttulo2Char"/>
    <w:qFormat/>
    <w:rsid w:val="00E319D7"/>
    <w:pPr>
      <w:keepNext/>
      <w:spacing w:after="120"/>
      <w:jc w:val="center"/>
      <w:outlineLvl w:val="1"/>
    </w:pPr>
    <w:rPr>
      <w:rFonts w:ascii="Times New Roman" w:hAnsi="Times New Roman" w:cs="Times New Roman"/>
      <w:b/>
      <w:bCs/>
      <w:color w:val="FF0000"/>
      <w:sz w:val="24"/>
      <w:szCs w:val="20"/>
    </w:rPr>
  </w:style>
  <w:style w:type="paragraph" w:customStyle="1" w:styleId="Ttulo31">
    <w:name w:val="Título 31"/>
    <w:basedOn w:val="Normal"/>
    <w:link w:val="Ttulo3Char"/>
    <w:qFormat/>
    <w:rsid w:val="00E319D7"/>
    <w:pPr>
      <w:spacing w:beforeAutospacing="1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customStyle="1" w:styleId="Ttulo41">
    <w:name w:val="Título 41"/>
    <w:basedOn w:val="Normal"/>
    <w:next w:val="Normal"/>
    <w:link w:val="Ttulo4Char"/>
    <w:qFormat/>
    <w:rsid w:val="00E319D7"/>
    <w:pPr>
      <w:keepNext/>
      <w:spacing w:after="120"/>
      <w:jc w:val="center"/>
      <w:outlineLvl w:val="3"/>
    </w:pPr>
    <w:rPr>
      <w:rFonts w:ascii="Times New Roman" w:hAnsi="Times New Roman" w:cs="Times New Roman"/>
      <w:b/>
      <w:bCs/>
      <w:sz w:val="24"/>
      <w:szCs w:val="20"/>
    </w:rPr>
  </w:style>
  <w:style w:type="paragraph" w:customStyle="1" w:styleId="Ttulo51">
    <w:name w:val="Título 51"/>
    <w:basedOn w:val="Normal"/>
    <w:next w:val="Normal"/>
    <w:link w:val="Ttulo5Char"/>
    <w:qFormat/>
    <w:rsid w:val="00E319D7"/>
    <w:pPr>
      <w:keepNext/>
      <w:spacing w:after="120"/>
      <w:ind w:firstLine="709"/>
      <w:jc w:val="center"/>
      <w:outlineLvl w:val="4"/>
    </w:pPr>
    <w:rPr>
      <w:rFonts w:ascii="Times New Roman" w:hAnsi="Times New Roman" w:cs="Times New Roman"/>
      <w:b/>
      <w:bCs/>
      <w:sz w:val="24"/>
      <w:szCs w:val="20"/>
    </w:rPr>
  </w:style>
  <w:style w:type="paragraph" w:customStyle="1" w:styleId="Ttulo61">
    <w:name w:val="Título 61"/>
    <w:basedOn w:val="Normal"/>
    <w:link w:val="Ttulo6Char"/>
    <w:qFormat/>
    <w:rsid w:val="00E319D7"/>
    <w:pPr>
      <w:spacing w:beforeAutospacing="1" w:afterAutospacing="1"/>
      <w:outlineLvl w:val="5"/>
    </w:pPr>
    <w:rPr>
      <w:rFonts w:ascii="Arial Unicode MS" w:eastAsia="Arial Unicode MS" w:hAnsi="Arial Unicode MS" w:cs="Arial Unicode MS"/>
      <w:b/>
      <w:bCs/>
      <w:sz w:val="15"/>
      <w:szCs w:val="15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4A5C2D"/>
    <w:rPr>
      <w:rFonts w:ascii="Calibri" w:eastAsia="Calibri" w:hAnsi="Calibri" w:cs="Calibri"/>
      <w:lang w:val="pt-BR"/>
    </w:rPr>
  </w:style>
  <w:style w:type="character" w:customStyle="1" w:styleId="Ttulo1Char">
    <w:name w:val="Título 1 Char"/>
    <w:basedOn w:val="Fontepargpadro"/>
    <w:link w:val="Ttulo11"/>
    <w:qFormat/>
    <w:rsid w:val="00E319D7"/>
    <w:rPr>
      <w:rFonts w:ascii="Arial Unicode MS" w:eastAsia="Arial Unicode MS" w:hAnsi="Arial Unicode MS" w:cs="Arial Unicode MS"/>
      <w:b/>
      <w:bCs/>
      <w:sz w:val="48"/>
      <w:szCs w:val="48"/>
      <w:lang w:val="pt-BR" w:eastAsia="pt-BR"/>
    </w:rPr>
  </w:style>
  <w:style w:type="character" w:customStyle="1" w:styleId="Ttulo2Char">
    <w:name w:val="Título 2 Char"/>
    <w:basedOn w:val="Fontepargpadro"/>
    <w:link w:val="Ttulo21"/>
    <w:qFormat/>
    <w:rsid w:val="00E319D7"/>
    <w:rPr>
      <w:rFonts w:ascii="Times New Roman" w:eastAsia="Times New Roman" w:hAnsi="Times New Roman" w:cs="Times New Roman"/>
      <w:b/>
      <w:bCs/>
      <w:color w:val="FF0000"/>
      <w:sz w:val="24"/>
      <w:szCs w:val="20"/>
      <w:lang w:val="pt-BR" w:eastAsia="pt-BR"/>
    </w:rPr>
  </w:style>
  <w:style w:type="character" w:customStyle="1" w:styleId="Ttulo3Char">
    <w:name w:val="Título 3 Char"/>
    <w:basedOn w:val="Fontepargpadro"/>
    <w:link w:val="Ttulo31"/>
    <w:qFormat/>
    <w:rsid w:val="00E319D7"/>
    <w:rPr>
      <w:rFonts w:ascii="Arial Unicode MS" w:eastAsia="Arial Unicode MS" w:hAnsi="Arial Unicode MS" w:cs="Arial Unicode MS"/>
      <w:b/>
      <w:bCs/>
      <w:sz w:val="27"/>
      <w:szCs w:val="27"/>
      <w:lang w:val="pt-BR" w:eastAsia="pt-BR"/>
    </w:rPr>
  </w:style>
  <w:style w:type="character" w:customStyle="1" w:styleId="Ttulo4Char">
    <w:name w:val="Título 4 Char"/>
    <w:basedOn w:val="Fontepargpadro"/>
    <w:link w:val="Ttulo41"/>
    <w:qFormat/>
    <w:rsid w:val="00E319D7"/>
    <w:rPr>
      <w:rFonts w:ascii="Times New Roman" w:eastAsia="Times New Roman" w:hAnsi="Times New Roman" w:cs="Times New Roman"/>
      <w:b/>
      <w:bCs/>
      <w:sz w:val="24"/>
      <w:szCs w:val="20"/>
      <w:lang w:val="pt-BR" w:eastAsia="pt-BR"/>
    </w:rPr>
  </w:style>
  <w:style w:type="character" w:customStyle="1" w:styleId="Ttulo5Char">
    <w:name w:val="Título 5 Char"/>
    <w:basedOn w:val="Fontepargpadro"/>
    <w:link w:val="Ttulo51"/>
    <w:qFormat/>
    <w:rsid w:val="00E319D7"/>
    <w:rPr>
      <w:rFonts w:ascii="Times New Roman" w:eastAsia="Times New Roman" w:hAnsi="Times New Roman" w:cs="Times New Roman"/>
      <w:b/>
      <w:bCs/>
      <w:sz w:val="24"/>
      <w:szCs w:val="20"/>
      <w:lang w:val="pt-BR" w:eastAsia="pt-BR"/>
    </w:rPr>
  </w:style>
  <w:style w:type="character" w:customStyle="1" w:styleId="Ttulo6Char">
    <w:name w:val="Título 6 Char"/>
    <w:basedOn w:val="Fontepargpadro"/>
    <w:link w:val="Ttulo61"/>
    <w:qFormat/>
    <w:rsid w:val="00E319D7"/>
    <w:rPr>
      <w:rFonts w:ascii="Arial Unicode MS" w:eastAsia="Arial Unicode MS" w:hAnsi="Arial Unicode MS" w:cs="Arial Unicode MS"/>
      <w:b/>
      <w:bCs/>
      <w:sz w:val="15"/>
      <w:szCs w:val="15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E319D7"/>
    <w:rPr>
      <w:rFonts w:ascii="Arial" w:eastAsia="Times New Roman" w:hAnsi="Arial" w:cs="Arial"/>
      <w:sz w:val="20"/>
      <w:szCs w:val="24"/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E319D7"/>
    <w:rPr>
      <w:rFonts w:ascii="Arial" w:eastAsia="Times New Roman" w:hAnsi="Arial" w:cs="Times New Roman"/>
      <w:b/>
      <w:sz w:val="20"/>
      <w:szCs w:val="20"/>
      <w:lang w:val="pt-BR" w:eastAsia="pt-BR"/>
    </w:rPr>
  </w:style>
  <w:style w:type="character" w:customStyle="1" w:styleId="Corpodetexto3Char">
    <w:name w:val="Corpo de texto 3 Char"/>
    <w:basedOn w:val="Fontepargpadro"/>
    <w:link w:val="Corpodetexto3"/>
    <w:qFormat/>
    <w:rsid w:val="00E319D7"/>
    <w:rPr>
      <w:rFonts w:ascii="Arial Unicode MS" w:eastAsia="Arial Unicode MS" w:hAnsi="Arial Unicode MS" w:cs="Arial Unicode MS"/>
      <w:sz w:val="24"/>
      <w:szCs w:val="24"/>
      <w:lang w:val="pt-BR" w:eastAsia="pt-BR"/>
    </w:rPr>
  </w:style>
  <w:style w:type="character" w:customStyle="1" w:styleId="st">
    <w:name w:val="st"/>
    <w:qFormat/>
    <w:rsid w:val="00E319D7"/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AE7750"/>
    <w:rPr>
      <w:rFonts w:ascii="Arial" w:eastAsia="Times New Roman" w:hAnsi="Arial" w:cs="Arial"/>
      <w:lang w:val="pt-BR" w:eastAsia="pt-BR"/>
    </w:rPr>
  </w:style>
  <w:style w:type="character" w:customStyle="1" w:styleId="LinkdaInternet">
    <w:name w:val="Link da Internet"/>
    <w:basedOn w:val="Fontepargpadro"/>
    <w:uiPriority w:val="99"/>
    <w:unhideWhenUsed/>
    <w:rsid w:val="00AE7750"/>
    <w:rPr>
      <w:color w:val="0563C1" w:themeColor="hyperlink"/>
      <w:u w:val="single"/>
    </w:rPr>
  </w:style>
  <w:style w:type="paragraph" w:styleId="Ttulo">
    <w:name w:val="Title"/>
    <w:basedOn w:val="Normal"/>
    <w:next w:val="Corpodetexto"/>
    <w:qFormat/>
    <w:rsid w:val="00EC562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E7750"/>
    <w:pPr>
      <w:spacing w:after="120"/>
    </w:pPr>
  </w:style>
  <w:style w:type="paragraph" w:styleId="Lista">
    <w:name w:val="List"/>
    <w:basedOn w:val="Corpodetexto"/>
    <w:rsid w:val="00EC562F"/>
    <w:rPr>
      <w:rFonts w:cs="Mangal"/>
    </w:rPr>
  </w:style>
  <w:style w:type="paragraph" w:customStyle="1" w:styleId="Legenda1">
    <w:name w:val="Legenda1"/>
    <w:basedOn w:val="Normal"/>
    <w:qFormat/>
    <w:rsid w:val="00EC562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EC562F"/>
    <w:pPr>
      <w:suppressLineNumbers/>
    </w:pPr>
    <w:rPr>
      <w:rFonts w:cs="Mangal"/>
    </w:rPr>
  </w:style>
  <w:style w:type="paragraph" w:customStyle="1" w:styleId="Cabealho1">
    <w:name w:val="Cabeçalho1"/>
    <w:basedOn w:val="Normal"/>
    <w:link w:val="CabealhoChar"/>
    <w:uiPriority w:val="99"/>
    <w:rsid w:val="004A5C2D"/>
    <w:pPr>
      <w:tabs>
        <w:tab w:val="center" w:pos="4252"/>
        <w:tab w:val="right" w:pos="8504"/>
      </w:tabs>
    </w:pPr>
    <w:rPr>
      <w:rFonts w:ascii="Calibri" w:eastAsia="Calibri" w:hAnsi="Calibri" w:cs="Calibri"/>
      <w:lang w:eastAsia="en-US"/>
    </w:rPr>
  </w:style>
  <w:style w:type="paragraph" w:styleId="Recuodecorpodetexto">
    <w:name w:val="Body Text Indent"/>
    <w:basedOn w:val="Normal"/>
    <w:link w:val="RecuodecorpodetextoChar"/>
    <w:rsid w:val="00E319D7"/>
    <w:pPr>
      <w:spacing w:before="120"/>
      <w:ind w:firstLine="709"/>
    </w:pPr>
    <w:rPr>
      <w:sz w:val="20"/>
      <w:szCs w:val="24"/>
    </w:rPr>
  </w:style>
  <w:style w:type="paragraph" w:styleId="Corpodetexto2">
    <w:name w:val="Body Text 2"/>
    <w:basedOn w:val="Normal"/>
    <w:link w:val="Corpodetexto2Char"/>
    <w:qFormat/>
    <w:rsid w:val="00E319D7"/>
    <w:pPr>
      <w:jc w:val="both"/>
    </w:pPr>
    <w:rPr>
      <w:rFonts w:cs="Times New Roman"/>
      <w:b/>
      <w:sz w:val="20"/>
      <w:szCs w:val="20"/>
    </w:rPr>
  </w:style>
  <w:style w:type="paragraph" w:customStyle="1" w:styleId="bodytext2">
    <w:name w:val="bodytext2"/>
    <w:basedOn w:val="Normal"/>
    <w:qFormat/>
    <w:rsid w:val="00E319D7"/>
    <w:pPr>
      <w:spacing w:beforeAutospacing="1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3">
    <w:name w:val="Body Text 3"/>
    <w:basedOn w:val="Normal"/>
    <w:link w:val="Corpodetexto3Char"/>
    <w:qFormat/>
    <w:rsid w:val="00E319D7"/>
    <w:pPr>
      <w:spacing w:beforeAutospacing="1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C57B6"/>
    <w:pPr>
      <w:ind w:left="720"/>
      <w:contextualSpacing/>
    </w:pPr>
  </w:style>
  <w:style w:type="paragraph" w:customStyle="1" w:styleId="Padro">
    <w:name w:val="Padrão"/>
    <w:qFormat/>
    <w:rsid w:val="00686402"/>
    <w:rPr>
      <w:rFonts w:ascii="Times New Roman" w:eastAsia="Times New Roman" w:hAnsi="Times New Roman" w:cs="Times New Roman"/>
      <w:sz w:val="20"/>
      <w:szCs w:val="24"/>
      <w:lang w:val="pt-BR" w:eastAsia="pt-BR"/>
    </w:rPr>
  </w:style>
  <w:style w:type="paragraph" w:customStyle="1" w:styleId="Artigo">
    <w:name w:val="Artigo"/>
    <w:basedOn w:val="Normal"/>
    <w:qFormat/>
    <w:rsid w:val="00C5174F"/>
    <w:pPr>
      <w:spacing w:before="240"/>
      <w:ind w:firstLine="1134"/>
      <w:jc w:val="both"/>
    </w:pPr>
    <w:rPr>
      <w:rFonts w:ascii="Times New Roman" w:hAnsi="Times New Roman" w:cs="Times New Roman"/>
      <w:sz w:val="26"/>
      <w:szCs w:val="20"/>
    </w:rPr>
  </w:style>
  <w:style w:type="paragraph" w:customStyle="1" w:styleId="inciso">
    <w:name w:val="inciso"/>
    <w:basedOn w:val="Normal"/>
    <w:qFormat/>
    <w:rsid w:val="00C5174F"/>
    <w:pPr>
      <w:spacing w:before="120"/>
      <w:ind w:firstLine="1701"/>
      <w:jc w:val="both"/>
    </w:pPr>
    <w:rPr>
      <w:rFonts w:ascii="Times New Roman" w:hAnsi="Times New Roman" w:cs="Times New Roman"/>
      <w:sz w:val="26"/>
      <w:szCs w:val="20"/>
    </w:rPr>
  </w:style>
  <w:style w:type="paragraph" w:styleId="Cabealho">
    <w:name w:val="header"/>
    <w:basedOn w:val="Normal"/>
    <w:link w:val="CabealhoChar1"/>
    <w:uiPriority w:val="99"/>
    <w:unhideWhenUsed/>
    <w:rsid w:val="00C42E75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rsid w:val="00C42E75"/>
    <w:rPr>
      <w:rFonts w:ascii="Arial" w:eastAsia="Times New Roman" w:hAnsi="Arial" w:cs="Arial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C42E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2E75"/>
    <w:rPr>
      <w:rFonts w:ascii="Arial" w:eastAsia="Times New Roman" w:hAnsi="Arial" w:cs="Arial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37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3775"/>
    <w:rPr>
      <w:rFonts w:ascii="Tahoma" w:eastAsia="Times New Roman" w:hAnsi="Tahoma" w:cs="Tahoma"/>
      <w:sz w:val="16"/>
      <w:szCs w:val="16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E1574-751D-464B-A0FD-F6E2F4A02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6</Pages>
  <Words>1924</Words>
  <Characters>10395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Celina Martinez Pereira</dc:creator>
  <cp:lastModifiedBy>CELINA</cp:lastModifiedBy>
  <cp:revision>26</cp:revision>
  <cp:lastPrinted>2019-11-06T14:35:00Z</cp:lastPrinted>
  <dcterms:created xsi:type="dcterms:W3CDTF">2018-10-30T19:19:00Z</dcterms:created>
  <dcterms:modified xsi:type="dcterms:W3CDTF">2019-11-06T15:57:00Z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